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常州市第二人民医院两院区医用液态氧供应项目</w:t>
      </w:r>
      <w:bookmarkEnd w:id="0"/>
      <w:r/>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JSZC-320400-CZJC-G2026-0041</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w:t>
      </w:r>
      <w:r>
        <w:rPr>
          <w:rFonts w:hint="eastAsia" w:ascii="宋体" w:hAnsi="宋体" w:eastAsia="宋体" w:cs="宋体"/>
          <w:bCs/>
          <w:sz w:val="30"/>
          <w:szCs w:val="30"/>
        </w:rPr>
        <w:t xml:space="preserve">常州市第二人民医院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909"/>
          <w:rFonts w:hint="eastAsia" w:ascii="宋体" w:hAnsi="宋体" w:eastAsia="宋体" w:cs="宋体"/>
          <w:sz w:val="30"/>
          <w:szCs w:val="30"/>
        </w:rPr>
        <w:t xml:space="preserve">常州金</w:t>
      </w:r>
      <w:r>
        <w:rPr>
          <w:rStyle w:val="909"/>
          <w:rFonts w:hint="eastAsia" w:ascii="宋体" w:hAnsi="宋体" w:eastAsia="宋体" w:cs="宋体"/>
          <w:sz w:val="30"/>
          <w:szCs w:val="30"/>
        </w:rPr>
        <w:t xml:space="preserve">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891"/>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rPr>
            <w:rFonts w:hint="eastAsia"/>
          </w:rPr>
          <w:t xml:space="preserve">1</w:t>
        </w:r>
        <w:r>
          <w:fldChar w:fldCharType="end"/>
        </w:r>
      </w:hyperlink>
      <w:r/>
      <w:r/>
    </w:p>
    <w:p>
      <w:pPr>
        <w:pStyle w:val="891"/>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rPr>
            <w:rFonts w:hint="eastAsia"/>
          </w:rPr>
          <w:t xml:space="preserve">5</w:t>
        </w:r>
        <w:r>
          <w:fldChar w:fldCharType="end"/>
        </w:r>
      </w:hyperlink>
      <w:r/>
      <w:r/>
    </w:p>
    <w:p>
      <w:pPr>
        <w:pStyle w:val="891"/>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rPr>
            <w:rFonts w:hint="eastAsia"/>
          </w:rPr>
          <w:t xml:space="preserve">23</w:t>
        </w:r>
        <w:r>
          <w:fldChar w:fldCharType="end"/>
        </w:r>
      </w:hyperlink>
      <w:r/>
      <w:r/>
    </w:p>
    <w:p>
      <w:pPr>
        <w:pStyle w:val="891"/>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rPr>
            <w:rFonts w:hint="eastAsia"/>
          </w:rPr>
          <w:t xml:space="preserve">25</w:t>
        </w:r>
        <w:r>
          <w:fldChar w:fldCharType="end"/>
        </w:r>
      </w:hyperlink>
      <w:r/>
      <w:r/>
    </w:p>
    <w:p>
      <w:pPr>
        <w:pStyle w:val="891"/>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rPr>
            <w:rFonts w:hint="eastAsia"/>
          </w:rPr>
          <w:t xml:space="preserve">35</w:t>
        </w:r>
        <w:r>
          <w:fldChar w:fldCharType="end"/>
        </w:r>
      </w:hyperlink>
      <w:r/>
      <w:r/>
    </w:p>
    <w:p>
      <w:pPr>
        <w:pStyle w:val="891"/>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rPr>
            <w:rFonts w:hint="eastAsia"/>
          </w:rPr>
          <w:t xml:space="preserve">37</w:t>
        </w:r>
        <w:r>
          <w:fldChar w:fldCharType="end"/>
        </w:r>
      </w:hyperlink>
      <w:r/>
      <w:r/>
    </w:p>
    <w:p>
      <w:pPr>
        <w:pStyle w:val="891"/>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rPr>
            <w:rFonts w:hint="eastAsia"/>
          </w:rPr>
          <w:t xml:space="preserve">40</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87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897"/>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9"/>
                <w:rFonts w:hint="eastAsia" w:ascii="宋体" w:hAnsi="宋体" w:eastAsia="宋体" w:cs="宋体"/>
                <w:bCs/>
                <w:spacing w:val="2"/>
                <w:sz w:val="24"/>
              </w:rPr>
            </w:pPr>
            <w:r>
              <w:rPr>
                <w:rStyle w:val="909"/>
                <w:rFonts w:hint="eastAsia" w:ascii="宋体" w:hAnsi="宋体" w:eastAsia="宋体" w:cs="宋体"/>
                <w:bCs/>
                <w:spacing w:val="2"/>
                <w:sz w:val="24"/>
              </w:rPr>
              <w:t xml:space="preserve">项目概况</w:t>
            </w:r>
            <w:r/>
          </w:p>
          <w:p>
            <w:pPr>
              <w:ind w:firstLine="480"/>
              <w:spacing w:line="360" w:lineRule="auto"/>
              <w:rPr>
                <w:rStyle w:val="909"/>
                <w:rFonts w:hint="eastAsia" w:ascii="宋体" w:hAnsi="宋体" w:eastAsia="宋体" w:cs="宋体"/>
                <w:sz w:val="24"/>
                <w:szCs w:val="24"/>
              </w:rPr>
            </w:pPr>
            <w:r>
              <w:rPr>
                <w:rFonts w:hint="eastAsia" w:ascii="宋体" w:hAnsi="宋体" w:eastAsia="宋体" w:cs="宋体"/>
                <w:sz w:val="24"/>
                <w:szCs w:val="24"/>
              </w:rPr>
              <w:t xml:space="preserve">常州市第二人民医院两院区医用液态氧供应项目的潜在投标人应在“苏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”系统获取招标文件，并于2026年</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t xml:space="preserve">7</w:t>
            </w:r>
            <w:r>
              <w:rPr>
                <w:rFonts w:hint="eastAsia" w:ascii="宋体" w:hAnsi="宋体" w:eastAsia="宋体" w:cs="宋体"/>
                <w:sz w:val="24"/>
                <w:szCs w:val="24"/>
              </w:rPr>
              <w:t xml:space="preserve">月</w:t>
            </w:r>
            <w:r>
              <w:rPr>
                <w:rFonts w:hint="eastAsia" w:ascii="宋体" w:hAnsi="宋体" w:eastAsia="宋体" w:cs="宋体"/>
                <w:sz w:val="24"/>
                <w:szCs w:val="24"/>
              </w:rPr>
            </w:r>
            <w:r>
              <w:rPr>
                <w:rFonts w:hint="eastAsia" w:ascii="宋体" w:hAnsi="宋体" w:eastAsia="宋体" w:cs="宋体"/>
                <w:sz w:val="24"/>
                <w:szCs w:val="24"/>
              </w:rPr>
              <w:t xml:space="preserve">30</w:t>
            </w:r>
            <w:r>
              <w:rPr>
                <w:rFonts w:hint="eastAsia" w:ascii="宋体" w:hAnsi="宋体" w:eastAsia="宋体" w:cs="宋体"/>
                <w:sz w:val="24"/>
                <w:szCs w:val="24"/>
              </w:rPr>
              <w:t xml:space="preserve">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JSZC-320400-CZJC-G2026-0041</w:t>
      </w:r>
      <w:r/>
    </w:p>
    <w:p>
      <w:pPr>
        <w:ind w:firstLine="480"/>
        <w:spacing w:line="360" w:lineRule="auto"/>
        <w:rPr>
          <w:rStyle w:val="909"/>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909"/>
          <w:rFonts w:hint="eastAsia" w:ascii="宋体" w:hAnsi="宋体" w:eastAsia="宋体" w:cs="宋体"/>
          <w:bCs/>
          <w:sz w:val="24"/>
        </w:rPr>
        <w:t xml:space="preserve">常州市第二人民医院两院区医用液态氧供应项目</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w:t>
      </w:r>
      <w:r>
        <w:rPr>
          <w:rFonts w:hint="eastAsia" w:ascii="宋体" w:hAnsi="宋体" w:eastAsia="宋体" w:cs="宋体"/>
          <w:sz w:val="24"/>
          <w:szCs w:val="24"/>
        </w:rPr>
        <w:t xml:space="preserve">600</w:t>
      </w:r>
      <w:r>
        <w:rPr>
          <w:rFonts w:hint="eastAsia" w:ascii="宋体" w:hAnsi="宋体" w:eastAsia="宋体" w:cs="宋体"/>
          <w:sz w:val="24"/>
          <w:szCs w:val="24"/>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hint="eastAsia" w:ascii="宋体" w:hAnsi="宋体" w:eastAsia="宋体" w:cs="宋体"/>
          <w:sz w:val="24"/>
          <w:szCs w:val="24"/>
        </w:rPr>
        <w:t xml:space="preserve">：</w:t>
      </w:r>
      <w:r>
        <w:rPr>
          <w:rFonts w:ascii="宋体" w:hAnsi="宋体" w:eastAsia="宋体" w:cs="宋体"/>
          <w:sz w:val="24"/>
          <w:szCs w:val="24"/>
        </w:rPr>
        <w:t xml:space="preserve">1050</w:t>
      </w:r>
      <w:r>
        <w:rPr>
          <w:rFonts w:ascii="宋体" w:hAnsi="宋体" w:eastAsia="宋体" w:cs="宋体"/>
          <w:sz w:val="24"/>
          <w:szCs w:val="24"/>
        </w:rPr>
        <w:t xml:space="preserve">元/吨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本项目是</w:t>
      </w:r>
      <w:r>
        <w:rPr>
          <w:rFonts w:hint="eastAsia" w:ascii="宋体" w:hAnsi="宋体" w:eastAsia="宋体" w:cs="宋体"/>
          <w:sz w:val="24"/>
          <w:szCs w:val="24"/>
        </w:rPr>
        <w:t xml:space="preserve">常州市第二人民医院两院区医用液态氧供应项目</w:t>
      </w:r>
      <w:r>
        <w:rPr>
          <w:rFonts w:hint="eastAsia" w:ascii="宋体" w:hAnsi="宋体" w:eastAsia="宋体" w:cs="宋体"/>
          <w:sz w:val="24"/>
          <w:szCs w:val="24"/>
        </w:rPr>
        <w:t xml:space="preserve">。</w:t>
      </w:r>
      <w:r>
        <w:rPr>
          <w:rFonts w:hint="eastAsia" w:ascii="宋体" w:hAnsi="宋体" w:eastAsia="宋体" w:cs="宋体"/>
          <w:sz w:val="24"/>
          <w:szCs w:val="24"/>
        </w:rPr>
        <w:t xml:space="preserve">两院区用量约为1800吨/年。</w:t>
      </w:r>
      <w:r>
        <w:rPr>
          <w:rFonts w:hint="eastAsia" w:ascii="宋体" w:hAnsi="宋体" w:eastAsia="宋体" w:cs="宋体"/>
          <w:sz w:val="24"/>
          <w:szCs w:val="24"/>
        </w:rPr>
        <w:t xml:space="preserve">详见采购文件。</w:t>
      </w:r>
      <w:bookmarkEnd w:id="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ascii="宋体" w:hAnsi="宋体" w:eastAsia="宋体" w:cs="宋体"/>
          <w:sz w:val="24"/>
          <w:szCs w:val="24"/>
        </w:rPr>
        <w:t xml:space="preserve">按采购人要求供货</w:t>
      </w:r>
      <w:r>
        <w:rPr>
          <w:rFonts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■本项目专门面向  ■中小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p>
    <w:p>
      <w:pPr>
        <w:ind w:firstLine="480"/>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投标人</w:t>
      </w:r>
      <w:r>
        <w:rPr>
          <w:rFonts w:hint="eastAsia" w:ascii="宋体" w:hAnsi="宋体" w:eastAsia="宋体"/>
          <w:sz w:val="24"/>
        </w:rPr>
        <w:t xml:space="preserve">须同时具有药监部门颁发的医用液氧的《药品生产许可证》</w:t>
      </w:r>
      <w:r>
        <w:rPr>
          <w:rFonts w:hint="eastAsia" w:ascii="宋体" w:hAnsi="宋体" w:eastAsia="宋体"/>
          <w:sz w:val="24"/>
        </w:rPr>
        <w:t xml:space="preserve">及</w:t>
      </w:r>
      <w:r>
        <w:rPr>
          <w:rFonts w:hint="eastAsia" w:ascii="宋体" w:hAnsi="宋体" w:eastAsia="宋体"/>
          <w:sz w:val="24"/>
        </w:rPr>
        <w:t xml:space="preserve">《药品注册证》或《药品注册批件》或《药品再注册批件》。</w:t>
      </w:r>
      <w:r/>
    </w:p>
    <w:p>
      <w:pPr>
        <w:ind w:firstLine="480"/>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投标人</w:t>
      </w:r>
      <w:r>
        <w:rPr>
          <w:rFonts w:hint="eastAsia" w:ascii="宋体" w:hAnsi="宋体" w:eastAsia="宋体"/>
          <w:sz w:val="24"/>
        </w:rPr>
        <w:t xml:space="preserve">须同时具有《安全生产许可证》、《危险化学品经营许可证》、《移动式压力容器充装许可证》（含液氧）。</w:t>
      </w:r>
      <w:r/>
    </w:p>
    <w:p>
      <w:pPr>
        <w:ind w:firstLine="480"/>
        <w:spacing w:line="360" w:lineRule="auto"/>
        <w:rPr>
          <w:rFonts w:hint="eastAsia" w:ascii="宋体" w:hAnsi="宋体" w:eastAsia="宋体" w:cs="宋体"/>
          <w:sz w:val="24"/>
          <w:szCs w:val="24"/>
        </w:rPr>
      </w:pPr>
      <w:r>
        <w:rPr>
          <w:rFonts w:hint="eastAsia" w:ascii="宋体" w:hAnsi="宋体" w:eastAsia="宋体"/>
          <w:sz w:val="24"/>
        </w:rPr>
        <w:t xml:space="preserve">（3）</w:t>
      </w:r>
      <w:r>
        <w:rPr>
          <w:rFonts w:hint="eastAsia" w:ascii="宋体" w:hAnsi="宋体" w:eastAsia="宋体"/>
          <w:sz w:val="24"/>
        </w:rPr>
        <w:t xml:space="preserve">投标人</w:t>
      </w:r>
      <w:r>
        <w:rPr>
          <w:rFonts w:hint="eastAsia" w:ascii="宋体" w:hAnsi="宋体" w:eastAsia="宋体"/>
          <w:sz w:val="24"/>
        </w:rPr>
        <w:t xml:space="preserve">自行运输的，提供《道路运输经营许可证》（经营范围须有危险货物运输项目）或《道路危险货物运输许可证》，若</w:t>
      </w:r>
      <w:r>
        <w:rPr>
          <w:rFonts w:hint="eastAsia" w:ascii="宋体" w:hAnsi="宋体" w:eastAsia="宋体"/>
          <w:sz w:val="24"/>
        </w:rPr>
        <w:t xml:space="preserve">投标人</w:t>
      </w:r>
      <w:r>
        <w:rPr>
          <w:rFonts w:hint="eastAsia" w:ascii="宋体" w:hAnsi="宋体" w:eastAsia="宋体"/>
          <w:sz w:val="24"/>
        </w:rPr>
        <w:t xml:space="preserve">委托其他企业运输的，需提供运输企业的上述证件和委托营运协议。</w:t>
      </w:r>
      <w:bookmarkEnd w:id="5"/>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pStyle w:val="883"/>
        <w:ind w:firstLine="480"/>
        <w:spacing w:line="360" w:lineRule="auto"/>
        <w:rPr>
          <w:rFonts w:hint="eastAsia" w:ascii="宋体" w:hAnsi="宋体" w:cs="宋体"/>
          <w:sz w:val="24"/>
        </w:rPr>
      </w:pPr>
      <w:r>
        <w:rPr>
          <w:rFonts w:hint="eastAsia" w:ascii="宋体" w:hAnsi="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7</w:t>
      </w:r>
      <w:r>
        <w:rPr>
          <w:rFonts w:hint="eastAsia" w:ascii="宋体" w:hAnsi="宋体" w:eastAsia="宋体" w:cs="宋体"/>
          <w:sz w:val="24"/>
          <w:szCs w:val="24"/>
        </w:rPr>
        <w:t xml:space="preserve">月30</w:t>
      </w:r>
      <w:r>
        <w:rPr>
          <w:rFonts w:hint="eastAsia" w:ascii="宋体" w:hAnsi="宋体" w:eastAsia="宋体" w:cs="宋体"/>
          <w:sz w:val="24"/>
          <w:szCs w:val="24"/>
        </w:rPr>
        <w:t xml:space="preserve">日14点00分（北京时间）。</w:t>
      </w:r>
      <w:bookmarkEnd w:id="6"/>
      <w:r/>
      <w:r/>
    </w:p>
    <w:p>
      <w:pPr>
        <w:ind w:firstLine="480"/>
        <w:spacing w:line="360" w:lineRule="auto"/>
        <w:rPr>
          <w:rFonts w:hint="eastAsia" w:ascii="宋体" w:hAnsi="宋体" w:eastAsia="宋体" w:cs="宋体"/>
          <w:sz w:val="24"/>
        </w:rPr>
      </w:pPr>
      <w:r/>
      <w:bookmarkStart w:id="7" w:name="_Toc35393794"/>
      <w:r/>
      <w:bookmarkStart w:id="8" w:name="_Toc28359007"/>
      <w:r/>
      <w:bookmarkStart w:id="9" w:name="_Toc28359084"/>
      <w:r/>
      <w:bookmarkStart w:id="10" w:name="_Toc35393625"/>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jc w:val="left"/>
        <w:spacing w:line="360" w:lineRule="auto"/>
        <w:rPr>
          <w:rFonts w:hint="eastAsia" w:ascii="宋体" w:hAnsi="宋体" w:eastAsia="宋体" w:cs="宋体"/>
          <w:b/>
          <w:sz w:val="24"/>
          <w:szCs w:val="24"/>
        </w:rPr>
      </w:pPr>
      <w:r/>
      <w:bookmarkStart w:id="13"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w:t>
      </w:r>
      <w:r>
        <w:rPr>
          <w:rFonts w:hint="eastAsia" w:ascii="宋体" w:hAnsi="宋体" w:eastAsia="宋体" w:cs="宋体"/>
          <w:sz w:val="24"/>
          <w:szCs w:val="24"/>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3"/>
      <w:r/>
      <w:r/>
    </w:p>
    <w:p>
      <w:pPr>
        <w:ind w:left="229" w:hanging="229"/>
        <w:spacing w:line="360" w:lineRule="auto"/>
        <w:rPr>
          <w:rFonts w:hint="eastAsia" w:ascii="宋体" w:hAnsi="宋体" w:eastAsia="宋体" w:cs="宋体"/>
          <w:b/>
          <w:sz w:val="24"/>
          <w:szCs w:val="24"/>
        </w:rPr>
      </w:pPr>
      <w:r/>
      <w:bookmarkStart w:id="14" w:name="_Toc28359085"/>
      <w:r/>
      <w:bookmarkStart w:id="15" w:name="_Toc35393627"/>
      <w:r/>
      <w:bookmarkStart w:id="16" w:name="_Toc28359008"/>
      <w:r/>
      <w:bookmarkStart w:id="17" w:name="_Toc35393796"/>
      <w:r>
        <w:rPr>
          <w:rFonts w:hint="eastAsia" w:ascii="宋体" w:hAnsi="宋体" w:eastAsia="宋体" w:cs="宋体"/>
          <w:b/>
          <w:sz w:val="24"/>
          <w:szCs w:val="24"/>
        </w:rPr>
        <w:t xml:space="preserve">七、对本项目提出询问，请按以下方式联系。</w:t>
      </w:r>
      <w:bookmarkEnd w:id="14"/>
      <w:r/>
      <w:bookmarkEnd w:id="15"/>
      <w:r/>
      <w:bookmarkEnd w:id="16"/>
      <w:r/>
      <w:bookmarkEnd w:id="1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8" w:name="_Toc28359086"/>
      <w:r/>
      <w:bookmarkStart w:id="19" w:name="_Toc28359009"/>
      <w:r>
        <w:rPr>
          <w:rFonts w:hint="eastAsia" w:ascii="宋体" w:hAnsi="宋体" w:eastAsia="宋体" w:cs="宋体"/>
          <w:sz w:val="24"/>
          <w:szCs w:val="24"/>
        </w:rPr>
        <w:t xml:space="preserve">单位名称：</w:t>
      </w:r>
      <w:r>
        <w:rPr>
          <w:rFonts w:hint="eastAsia" w:ascii="宋体" w:hAnsi="宋体" w:eastAsia="宋体" w:cs="宋体"/>
          <w:sz w:val="24"/>
          <w:szCs w:val="24"/>
        </w:rPr>
        <w:t xml:space="preserve">常州市第二人民医院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江苏省常州市武进区滆湖中路68号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0" w:name="OLE_LINK7"/>
      <w:r>
        <w:rPr>
          <w:rFonts w:hint="eastAsia" w:ascii="宋体" w:hAnsi="宋体" w:eastAsia="宋体" w:cs="宋体"/>
          <w:sz w:val="24"/>
          <w:szCs w:val="24"/>
        </w:rPr>
        <w:t xml:space="preserve">夏先生</w:t>
      </w:r>
      <w:bookmarkEnd w:id="20"/>
      <w:r/>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0519-88065616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8"/>
      <w:r/>
      <w:bookmarkEnd w:id="19"/>
      <w:r/>
      <w:r/>
    </w:p>
    <w:p>
      <w:pPr>
        <w:ind w:firstLine="480"/>
        <w:spacing w:line="360" w:lineRule="auto"/>
        <w:rPr>
          <w:rFonts w:hint="eastAsia" w:ascii="宋体" w:hAnsi="宋体" w:eastAsia="宋体" w:cs="宋体"/>
          <w:sz w:val="24"/>
          <w:szCs w:val="24"/>
        </w:rPr>
      </w:pPr>
      <w:r/>
      <w:bookmarkStart w:id="21" w:name="_Toc28359087"/>
      <w:r/>
      <w:bookmarkStart w:id="22" w:name="_Toc28359010"/>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1"/>
      <w:r/>
      <w:bookmarkEnd w:id="2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875"/>
        <w:ind w:left="343" w:hanging="343"/>
        <w:rPr>
          <w:rFonts w:hint="eastAsia" w:ascii="宋体" w:hAnsi="宋体" w:eastAsia="宋体" w:cs="宋体"/>
        </w:rPr>
      </w:pPr>
      <w:r/>
      <w:bookmarkStart w:id="23" w:name="_Toc23148"/>
      <w:r>
        <w:rPr>
          <w:rFonts w:hint="eastAsia" w:ascii="宋体" w:hAnsi="宋体" w:eastAsia="宋体" w:cs="宋体"/>
        </w:rPr>
        <w:t xml:space="preserve">第二章 投标人须知</w:t>
      </w:r>
      <w:bookmarkEnd w:id="23"/>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rPr>
                <w:rFonts w:ascii="宋体" w:hAnsi="宋体" w:eastAsia="宋体" w:cs="宋体"/>
                <w:sz w:val="24"/>
                <w:szCs w:val="24"/>
              </w:rPr>
              <w:t xml:space="preserve">本项目按单价结算，最高单价不得高于1050元/吨，否则视为无效投标</w:t>
            </w:r>
            <w:r>
              <w:rPr>
                <w:rFonts w:hint="eastAsia" w:ascii="宋体" w:hAnsi="宋体" w:eastAsia="宋体" w:cs="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w:t>
            </w:r>
            <w:r>
              <w:rPr>
                <w:rFonts w:hint="eastAsia" w:ascii="宋体" w:hAnsi="宋体" w:eastAsia="宋体" w:cs="宋体"/>
                <w:sz w:val="24"/>
                <w:szCs w:val="24"/>
              </w:rPr>
              <w:t xml:space="preserve">十条执行，由中标（成交）供应商支付，中标（成交）供应商应当在响应报价中包含代理服务费，并在领取中标（成交）通知书时向采购代理机构一次性付清。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以</w:t>
            </w:r>
            <w:r>
              <w:rPr>
                <w:rFonts w:hint="eastAsia" w:ascii="宋体" w:hAnsi="宋体" w:eastAsia="宋体" w:cs="宋体"/>
                <w:sz w:val="24"/>
              </w:rPr>
              <w:t xml:space="preserve">预算</w:t>
            </w:r>
            <w:r>
              <w:rPr>
                <w:rFonts w:hint="eastAsia" w:ascii="宋体" w:hAnsi="宋体" w:eastAsia="宋体" w:cs="宋体"/>
                <w:sz w:val="24"/>
                <w:lang w:val="zh-TW"/>
              </w:rPr>
              <w:t xml:space="preserve">金额为基数</w:t>
            </w:r>
            <w:r>
              <w:rPr>
                <w:rFonts w:ascii="宋体" w:hAnsi="宋体" w:eastAsia="宋体" w:cs="宋体"/>
                <w:sz w:val="24"/>
              </w:rPr>
              <w:t xml:space="preserve">，按100万以下*1.5%*0.50、100万元（含）—500万元*</w:t>
            </w:r>
            <w:r>
              <w:rPr>
                <w:rFonts w:hint="eastAsia" w:ascii="宋体" w:hAnsi="宋体" w:eastAsia="宋体" w:cs="宋体"/>
                <w:sz w:val="24"/>
              </w:rPr>
              <w:t xml:space="preserve">1.1</w:t>
            </w:r>
            <w:r>
              <w:rPr>
                <w:rFonts w:ascii="宋体" w:hAnsi="宋体" w:eastAsia="宋体" w:cs="宋体"/>
                <w:sz w:val="24"/>
              </w:rPr>
              <w:t xml:space="preserve">%*0.50计算，</w:t>
            </w:r>
            <w:r>
              <w:rPr>
                <w:rFonts w:hint="eastAsia" w:ascii="宋体" w:hAnsi="宋体" w:eastAsia="宋体" w:cs="宋体"/>
                <w:sz w:val="24"/>
              </w:rPr>
              <w:t xml:space="preserve">500万元（含）-1000万元*0.8%0.5</w:t>
            </w:r>
            <w:r>
              <w:rPr>
                <w:rFonts w:hint="eastAsia" w:ascii="宋体" w:hAnsi="宋体" w:eastAsia="宋体" w:cs="宋体"/>
                <w:sz w:val="24"/>
              </w:rPr>
              <w:t xml:space="preserve">0,</w:t>
            </w:r>
            <w:r>
              <w:rPr>
                <w:rFonts w:ascii="宋体" w:hAnsi="宋体" w:eastAsia="宋体" w:cs="宋体"/>
                <w:sz w:val="24"/>
              </w:rPr>
              <w:t xml:space="preserve">不足3000按3000收取。代理服务费按上述标准计算并一次性缴纳。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/元，由采购人自行收取</w:t>
            </w:r>
            <w:r>
              <w:rPr>
                <w:rFonts w:hint="eastAsia" w:ascii="宋体" w:hAnsi="宋体" w:eastAsia="宋体" w:cs="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w:t>
            </w:r>
            <w:r>
              <w:rPr>
                <w:rFonts w:hint="eastAsia" w:ascii="宋体" w:hAnsi="宋体" w:eastAsia="宋体" w:cs="宋体"/>
                <w:sz w:val="24"/>
                <w:szCs w:val="24"/>
              </w:rPr>
              <w:t xml:space="preserve">、副本各</w:t>
            </w:r>
            <w:r>
              <w:rPr>
                <w:rFonts w:hint="eastAsia" w:ascii="宋体" w:hAnsi="宋体" w:eastAsia="宋体" w:cs="宋体"/>
                <w:sz w:val="24"/>
                <w:szCs w:val="24"/>
              </w:rPr>
              <w:t xml:space="preserve">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4" w:name="_Toc150774723"/>
      <w:r/>
      <w:bookmarkStart w:id="25" w:name="_Toc150774618"/>
      <w:r/>
      <w:bookmarkStart w:id="26" w:name="_Toc264969208"/>
      <w:r/>
      <w:bookmarkStart w:id="27" w:name="_Toc151193688"/>
      <w:r/>
      <w:bookmarkStart w:id="28" w:name="_Toc151193832"/>
      <w:r/>
      <w:bookmarkStart w:id="29" w:name="_Toc150480756"/>
      <w:r/>
      <w:bookmarkStart w:id="30" w:name="_Toc150509269"/>
      <w:r/>
      <w:bookmarkStart w:id="31" w:name="_Toc151193906"/>
      <w:r/>
      <w:bookmarkStart w:id="32" w:name="_Toc226965708"/>
      <w:r/>
      <w:bookmarkStart w:id="33" w:name="_Toc305158786"/>
      <w:r/>
      <w:bookmarkStart w:id="34" w:name="_Toc305158860"/>
      <w:r/>
      <w:bookmarkStart w:id="35" w:name="_Toc265228356"/>
      <w:r/>
      <w:bookmarkStart w:id="36" w:name="_Toc151193760"/>
      <w:r/>
      <w:bookmarkStart w:id="37" w:name="_Toc226965791"/>
      <w:r/>
      <w:bookmarkStart w:id="38" w:name="_Toc195842883"/>
      <w:r/>
      <w:bookmarkStart w:id="39" w:name="_Toc226309762"/>
      <w:r/>
      <w:bookmarkStart w:id="40" w:name="_Toc151190145"/>
      <w:r/>
      <w:bookmarkStart w:id="41" w:name="_Toc226337214"/>
      <w:r/>
      <w:bookmarkStart w:id="42" w:name="_Toc151193616"/>
      <w:r/>
      <w:bookmarkStart w:id="43" w:name="_Toc142311020"/>
      <w:r>
        <w:rPr>
          <w:rFonts w:hint="eastAsia" w:ascii="宋体" w:hAnsi="宋体" w:eastAsia="宋体" w:cs="宋体"/>
          <w:b/>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913"/>
        <w:numPr>
          <w:ilvl w:val="0"/>
          <w:numId w:val="2"/>
        </w:numPr>
        <w:jc w:val="left"/>
        <w:spacing w:line="360" w:lineRule="auto"/>
        <w:rPr>
          <w:rFonts w:hint="eastAsia" w:ascii="宋体" w:hAnsi="宋体" w:eastAsia="宋体" w:cs="宋体"/>
          <w:sz w:val="24"/>
          <w:szCs w:val="24"/>
        </w:rPr>
      </w:pPr>
      <w:r/>
      <w:bookmarkStart w:id="44" w:name="_Toc305158861"/>
      <w:r/>
      <w:bookmarkStart w:id="45" w:name="_Toc264969209"/>
      <w:r/>
      <w:bookmarkStart w:id="46" w:name="_Toc305158787"/>
      <w:r/>
      <w:bookmarkStart w:id="47" w:name="_Toc265228357"/>
      <w:r/>
      <w:bookmarkStart w:id="48" w:name="_Toc150509273"/>
      <w:r/>
      <w:bookmarkStart w:id="49" w:name="_Toc151193620"/>
      <w:r/>
      <w:bookmarkStart w:id="50" w:name="_Toc142311024"/>
      <w:r/>
      <w:bookmarkStart w:id="51" w:name="_Toc264969212"/>
      <w:r/>
      <w:bookmarkStart w:id="52" w:name="_Toc305158790"/>
      <w:r/>
      <w:bookmarkStart w:id="53" w:name="_Toc195842887"/>
      <w:r/>
      <w:bookmarkStart w:id="54" w:name="_Toc127151522"/>
      <w:r/>
      <w:bookmarkStart w:id="55" w:name="_Toc226965795"/>
      <w:r/>
      <w:bookmarkStart w:id="56" w:name="_Toc520356146"/>
      <w:r/>
      <w:bookmarkStart w:id="57" w:name="_Toc151193910"/>
      <w:r/>
      <w:bookmarkStart w:id="58" w:name="_Toc151193836"/>
      <w:r/>
      <w:bookmarkStart w:id="59" w:name="_Toc226309766"/>
      <w:r/>
      <w:bookmarkStart w:id="60" w:name="_Toc265228360"/>
      <w:r/>
      <w:bookmarkStart w:id="61" w:name="_Toc151193692"/>
      <w:r/>
      <w:bookmarkStart w:id="62" w:name="_Toc150480760"/>
      <w:r/>
      <w:bookmarkStart w:id="63" w:name="_Toc151193764"/>
      <w:r/>
      <w:bookmarkStart w:id="64" w:name="_Toc150774622"/>
      <w:r/>
      <w:bookmarkStart w:id="65" w:name="_Toc226965712"/>
      <w:r/>
      <w:bookmarkStart w:id="66" w:name="_Toc305158864"/>
      <w:r/>
      <w:bookmarkStart w:id="67" w:name="_Toc150774727"/>
      <w:r/>
      <w:bookmarkStart w:id="68" w:name="_Toc226337218"/>
      <w:r/>
      <w:bookmarkStart w:id="69" w:name="_Toc151190149"/>
      <w:r>
        <w:rPr>
          <w:rFonts w:hint="eastAsia" w:ascii="宋体" w:hAnsi="宋体" w:eastAsia="宋体" w:cs="宋体"/>
          <w:sz w:val="24"/>
        </w:rPr>
        <w:t xml:space="preserve">采购人、采购代理机构、投标人</w:t>
      </w:r>
      <w:bookmarkEnd w:id="44"/>
      <w:r/>
      <w:bookmarkEnd w:id="45"/>
      <w:r/>
      <w:bookmarkEnd w:id="46"/>
      <w:r/>
      <w:bookmarkEnd w:id="47"/>
      <w:r>
        <w:rPr>
          <w:rFonts w:hint="eastAsia" w:ascii="宋体" w:hAnsi="宋体" w:eastAsia="宋体" w:cs="宋体"/>
          <w:sz w:val="24"/>
        </w:rPr>
        <w:t xml:space="preserve">、联合体</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913"/>
        <w:numPr>
          <w:ilvl w:val="0"/>
          <w:numId w:val="3"/>
        </w:numPr>
        <w:jc w:val="left"/>
        <w:spacing w:line="360" w:lineRule="auto"/>
        <w:rPr>
          <w:rFonts w:hint="eastAsia" w:ascii="宋体" w:hAnsi="宋体" w:eastAsia="宋体" w:cs="宋体"/>
          <w:sz w:val="24"/>
          <w:szCs w:val="24"/>
        </w:rPr>
      </w:pPr>
      <w:r/>
      <w:bookmarkStart w:id="70" w:name="_Toc305158862"/>
      <w:r/>
      <w:bookmarkStart w:id="71" w:name="_Toc149720813"/>
      <w:r/>
      <w:bookmarkStart w:id="72" w:name="_Toc226965710"/>
      <w:r/>
      <w:bookmarkStart w:id="73" w:name="_Toc151193908"/>
      <w:r/>
      <w:bookmarkStart w:id="74" w:name="_Toc305158788"/>
      <w:r/>
      <w:bookmarkStart w:id="75" w:name="_Toc226309764"/>
      <w:r/>
      <w:bookmarkStart w:id="76" w:name="_Toc164229361"/>
      <w:r/>
      <w:bookmarkStart w:id="77" w:name="_Toc151190147"/>
      <w:r/>
      <w:bookmarkStart w:id="78" w:name="_Toc127161434"/>
      <w:r/>
      <w:bookmarkStart w:id="79" w:name="_Toc195842885"/>
      <w:r/>
      <w:bookmarkStart w:id="80" w:name="_Toc150509271"/>
      <w:r/>
      <w:bookmarkStart w:id="81" w:name="_Toc151193690"/>
      <w:r/>
      <w:bookmarkStart w:id="82" w:name="_Toc226337216"/>
      <w:r/>
      <w:bookmarkStart w:id="83" w:name="_Toc150774725"/>
      <w:r/>
      <w:bookmarkStart w:id="84" w:name="_Toc151193834"/>
      <w:r/>
      <w:bookmarkStart w:id="85" w:name="_Toc164608634"/>
      <w:r/>
      <w:bookmarkStart w:id="86" w:name="_Toc164351614"/>
      <w:r/>
      <w:bookmarkStart w:id="87" w:name="_Toc127151520"/>
      <w:r/>
      <w:bookmarkStart w:id="88" w:name="_Toc151193762"/>
      <w:r/>
      <w:bookmarkStart w:id="89" w:name="_Toc142311022"/>
      <w:r/>
      <w:bookmarkStart w:id="90" w:name="_Toc164229215"/>
      <w:r/>
      <w:bookmarkStart w:id="91" w:name="_Toc164608789"/>
      <w:r/>
      <w:bookmarkStart w:id="92" w:name="_Toc264969210"/>
      <w:r/>
      <w:bookmarkStart w:id="93" w:name="_Toc226965793"/>
      <w:r/>
      <w:bookmarkStart w:id="94" w:name="_Toc265228358"/>
      <w:r/>
      <w:bookmarkStart w:id="95" w:name="_Toc151193618"/>
      <w:r/>
      <w:bookmarkStart w:id="96" w:name="_Toc150480758"/>
      <w:r/>
      <w:bookmarkStart w:id="97" w:name="_Toc150774620"/>
      <w:r/>
      <w:bookmarkStart w:id="98" w:name="_Toc127151721"/>
      <w:r>
        <w:rPr>
          <w:rFonts w:hint="eastAsia" w:ascii="宋体" w:hAnsi="宋体" w:eastAsia="宋体" w:cs="宋体"/>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sz w:val="24"/>
        </w:rPr>
        <w:t xml:space="preserve">、项目属性、科研仪器设备采购、核心产品</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13"/>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913"/>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913"/>
        <w:numPr>
          <w:ilvl w:val="3"/>
          <w:numId w:val="3"/>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13"/>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913"/>
        <w:numPr>
          <w:ilvl w:val="2"/>
          <w:numId w:val="3"/>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13"/>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13"/>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913"/>
        <w:numPr>
          <w:ilvl w:val="0"/>
          <w:numId w:val="3"/>
        </w:numPr>
        <w:jc w:val="left"/>
        <w:spacing w:line="360" w:lineRule="auto"/>
        <w:rPr>
          <w:rFonts w:hint="eastAsia" w:ascii="宋体" w:hAnsi="宋体" w:eastAsia="宋体" w:cs="宋体"/>
          <w:sz w:val="24"/>
          <w:szCs w:val="24"/>
        </w:rPr>
      </w:pPr>
      <w:r/>
      <w:bookmarkStart w:id="99" w:name="_Toc520356147"/>
      <w:r/>
      <w:bookmarkStart w:id="100" w:name="_Toc127161437"/>
      <w:r/>
      <w:bookmarkStart w:id="101" w:name="_Toc264969213"/>
      <w:r/>
      <w:bookmarkStart w:id="102" w:name="_Toc164351617"/>
      <w:r/>
      <w:bookmarkStart w:id="103" w:name="_Toc265228361"/>
      <w:r/>
      <w:bookmarkStart w:id="104" w:name="_Toc151193765"/>
      <w:r/>
      <w:bookmarkStart w:id="105" w:name="_Toc151193621"/>
      <w:r/>
      <w:bookmarkStart w:id="106" w:name="_Toc151190150"/>
      <w:r/>
      <w:bookmarkStart w:id="107" w:name="_Toc150480761"/>
      <w:r/>
      <w:bookmarkStart w:id="108" w:name="_Toc226337219"/>
      <w:r/>
      <w:bookmarkStart w:id="109" w:name="_Toc151193693"/>
      <w:r/>
      <w:bookmarkStart w:id="110" w:name="_Toc164608637"/>
      <w:r/>
      <w:bookmarkStart w:id="111" w:name="_Toc164608792"/>
      <w:r/>
      <w:bookmarkStart w:id="112" w:name="_Toc150774728"/>
      <w:r/>
      <w:bookmarkStart w:id="113" w:name="_Toc305158791"/>
      <w:r/>
      <w:bookmarkStart w:id="114" w:name="_Toc164229218"/>
      <w:r/>
      <w:bookmarkStart w:id="115" w:name="_Toc226965713"/>
      <w:r/>
      <w:bookmarkStart w:id="116" w:name="_Toc151193911"/>
      <w:r/>
      <w:bookmarkStart w:id="117" w:name="_Toc150774623"/>
      <w:r/>
      <w:bookmarkStart w:id="118" w:name="_Toc142311025"/>
      <w:r/>
      <w:bookmarkStart w:id="119" w:name="_Toc226965796"/>
      <w:r/>
      <w:bookmarkStart w:id="120" w:name="_Toc127151523"/>
      <w:r/>
      <w:bookmarkStart w:id="121" w:name="_Toc195842888"/>
      <w:r/>
      <w:bookmarkStart w:id="122" w:name="_Toc127151724"/>
      <w:r/>
      <w:bookmarkStart w:id="123" w:name="_Toc149720816"/>
      <w:r/>
      <w:bookmarkStart w:id="124" w:name="_Toc151193837"/>
      <w:r/>
      <w:bookmarkStart w:id="125" w:name="_Toc305158865"/>
      <w:r/>
      <w:bookmarkStart w:id="126" w:name="_Toc150509274"/>
      <w:r/>
      <w:bookmarkStart w:id="127" w:name="_Toc226309767"/>
      <w:r/>
      <w:bookmarkStart w:id="128" w:name="_Toc164229364"/>
      <w:r>
        <w:rPr>
          <w:rFonts w:hint="eastAsia" w:ascii="宋体" w:hAnsi="宋体" w:eastAsia="宋体" w:cs="宋体"/>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 w:val="24"/>
        </w:rPr>
        <w:t xml:space="preserve">成</w:t>
      </w:r>
      <w:r/>
    </w:p>
    <w:p>
      <w:pPr>
        <w:pStyle w:val="913"/>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913"/>
        <w:numPr>
          <w:ilvl w:val="0"/>
          <w:numId w:val="3"/>
        </w:numPr>
        <w:jc w:val="left"/>
        <w:spacing w:line="360" w:lineRule="auto"/>
        <w:rPr>
          <w:rFonts w:hint="eastAsia" w:ascii="宋体" w:hAnsi="宋体" w:eastAsia="宋体" w:cs="宋体"/>
          <w:sz w:val="24"/>
        </w:rPr>
      </w:pPr>
      <w:r/>
      <w:bookmarkStart w:id="129" w:name="_Toc195842892"/>
      <w:r/>
      <w:bookmarkStart w:id="130" w:name="_Toc305158869"/>
      <w:r/>
      <w:bookmarkStart w:id="131" w:name="_Toc226965800"/>
      <w:r/>
      <w:bookmarkStart w:id="132" w:name="_Toc127151527"/>
      <w:r/>
      <w:bookmarkStart w:id="133" w:name="_Toc150774732"/>
      <w:r/>
      <w:bookmarkStart w:id="134" w:name="_Toc142311029"/>
      <w:r/>
      <w:bookmarkStart w:id="135" w:name="_Toc151193769"/>
      <w:r/>
      <w:bookmarkStart w:id="136" w:name="_Toc305158795"/>
      <w:r/>
      <w:bookmarkStart w:id="137" w:name="_Toc151193841"/>
      <w:r/>
      <w:bookmarkStart w:id="138" w:name="_Toc151193697"/>
      <w:r/>
      <w:bookmarkStart w:id="139" w:name="_Toc226309771"/>
      <w:r/>
      <w:bookmarkStart w:id="140" w:name="_Toc164229368"/>
      <w:r/>
      <w:bookmarkStart w:id="141" w:name="_Toc265228365"/>
      <w:r/>
      <w:bookmarkStart w:id="142" w:name="_Toc164608796"/>
      <w:r/>
      <w:bookmarkStart w:id="143" w:name="_Toc520356151"/>
      <w:r/>
      <w:bookmarkStart w:id="144" w:name="_Toc226965717"/>
      <w:r/>
      <w:bookmarkStart w:id="145" w:name="_Toc150509278"/>
      <w:r/>
      <w:bookmarkStart w:id="146" w:name="_Toc150774627"/>
      <w:r/>
      <w:bookmarkStart w:id="147" w:name="_Toc127161441"/>
      <w:r/>
      <w:bookmarkStart w:id="148" w:name="_Toc226337223"/>
      <w:r/>
      <w:bookmarkStart w:id="149" w:name="_Toc127151728"/>
      <w:r/>
      <w:bookmarkStart w:id="150" w:name="_Toc164608641"/>
      <w:r/>
      <w:bookmarkStart w:id="151" w:name="_Toc164229222"/>
      <w:r/>
      <w:bookmarkStart w:id="152" w:name="_Toc151193915"/>
      <w:r/>
      <w:bookmarkStart w:id="153" w:name="_Toc151193625"/>
      <w:r/>
      <w:bookmarkStart w:id="154" w:name="_Toc150480765"/>
      <w:r/>
      <w:bookmarkStart w:id="155" w:name="_Toc149720820"/>
      <w:r/>
      <w:bookmarkStart w:id="156" w:name="_Toc516367021"/>
      <w:r/>
      <w:bookmarkStart w:id="157" w:name="_Toc164351621"/>
      <w:r/>
      <w:bookmarkStart w:id="158" w:name="_Toc264969217"/>
      <w:r/>
      <w:bookmarkStart w:id="159" w:name="_Toc151190154"/>
      <w:r>
        <w:rPr>
          <w:rFonts w:hint="eastAsia" w:ascii="宋体" w:hAnsi="宋体" w:eastAsia="宋体" w:cs="宋体"/>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sz w:val="24"/>
        </w:rPr>
        <w:t xml:space="preserve">及投标语言</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13"/>
        <w:numPr>
          <w:ilvl w:val="0"/>
          <w:numId w:val="3"/>
        </w:numPr>
        <w:jc w:val="left"/>
        <w:spacing w:line="360" w:lineRule="auto"/>
        <w:rPr>
          <w:rFonts w:hint="eastAsia" w:ascii="宋体" w:hAnsi="宋体" w:eastAsia="宋体" w:cs="宋体"/>
          <w:sz w:val="24"/>
        </w:rPr>
      </w:pPr>
      <w:r/>
      <w:bookmarkStart w:id="160" w:name="_Toc516367022"/>
      <w:r/>
      <w:bookmarkStart w:id="161" w:name="_Ref467306676"/>
      <w:r/>
      <w:bookmarkStart w:id="162" w:name="_Ref467306195"/>
      <w:r/>
      <w:bookmarkStart w:id="163" w:name="_Toc151193626"/>
      <w:r/>
      <w:bookmarkStart w:id="164" w:name="_Toc151190155"/>
      <w:r/>
      <w:bookmarkStart w:id="165" w:name="_Toc305158870"/>
      <w:r/>
      <w:bookmarkStart w:id="166" w:name="_Toc127151729"/>
      <w:r/>
      <w:bookmarkStart w:id="167" w:name="_Toc265228366"/>
      <w:r/>
      <w:bookmarkStart w:id="168" w:name="_Toc226309772"/>
      <w:r/>
      <w:bookmarkStart w:id="169" w:name="_Toc151193770"/>
      <w:r/>
      <w:bookmarkStart w:id="170" w:name="_Toc305158796"/>
      <w:r/>
      <w:bookmarkStart w:id="171" w:name="_Toc149720821"/>
      <w:r/>
      <w:bookmarkStart w:id="172" w:name="_Toc226337224"/>
      <w:r/>
      <w:bookmarkStart w:id="173" w:name="_Toc226965801"/>
      <w:r/>
      <w:bookmarkStart w:id="174" w:name="_Toc264969218"/>
      <w:r/>
      <w:bookmarkStart w:id="175" w:name="_Toc164229223"/>
      <w:r/>
      <w:bookmarkStart w:id="176" w:name="_Toc195842893"/>
      <w:r/>
      <w:bookmarkStart w:id="177" w:name="_Toc164608797"/>
      <w:r/>
      <w:bookmarkStart w:id="178" w:name="_Toc150509279"/>
      <w:r/>
      <w:bookmarkStart w:id="179" w:name="_Toc127151528"/>
      <w:r/>
      <w:bookmarkStart w:id="180" w:name="_Toc127161442"/>
      <w:r/>
      <w:bookmarkStart w:id="181" w:name="_Toc164608642"/>
      <w:r/>
      <w:bookmarkStart w:id="182" w:name="_Toc150480766"/>
      <w:r/>
      <w:bookmarkStart w:id="183" w:name="_Toc164229369"/>
      <w:r/>
      <w:bookmarkStart w:id="184" w:name="_Toc164351622"/>
      <w:r/>
      <w:bookmarkStart w:id="185" w:name="_Toc226965718"/>
      <w:r/>
      <w:bookmarkStart w:id="186" w:name="_Toc520356152"/>
      <w:r/>
      <w:bookmarkStart w:id="187" w:name="_Toc142311030"/>
      <w:r/>
      <w:bookmarkStart w:id="188" w:name="_Toc151193842"/>
      <w:r/>
      <w:bookmarkStart w:id="189" w:name="_Toc151193916"/>
      <w:r/>
      <w:bookmarkStart w:id="190" w:name="_Toc151193698"/>
      <w:r/>
      <w:bookmarkStart w:id="191" w:name="_Toc150774628"/>
      <w:r/>
      <w:bookmarkStart w:id="192" w:name="_Toc150774733"/>
      <w:r>
        <w:rPr>
          <w:rFonts w:hint="eastAsia" w:ascii="宋体" w:hAnsi="宋体" w:eastAsia="宋体" w:cs="宋体"/>
          <w:sz w:val="24"/>
        </w:rPr>
        <w:t xml:space="preserve">投标文件</w:t>
      </w:r>
      <w:bookmarkEnd w:id="160"/>
      <w:r/>
      <w:bookmarkEnd w:id="161"/>
      <w:r/>
      <w:bookmarkEnd w:id="162"/>
      <w:r>
        <w:rPr>
          <w:rFonts w:hint="eastAsia" w:ascii="宋体" w:hAnsi="宋体" w:eastAsia="宋体" w:cs="宋体"/>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913"/>
        <w:numPr>
          <w:ilvl w:val="0"/>
          <w:numId w:val="3"/>
        </w:numPr>
        <w:jc w:val="left"/>
        <w:spacing w:line="360" w:lineRule="auto"/>
        <w:rPr>
          <w:rFonts w:hint="eastAsia" w:ascii="宋体" w:hAnsi="宋体" w:eastAsia="宋体" w:cs="宋体"/>
          <w:sz w:val="24"/>
        </w:rPr>
      </w:pPr>
      <w:r/>
      <w:bookmarkStart w:id="193" w:name="_Toc151193921"/>
      <w:r/>
      <w:bookmarkStart w:id="194" w:name="_Toc226309777"/>
      <w:r/>
      <w:bookmarkStart w:id="195" w:name="_Toc164608802"/>
      <w:r/>
      <w:bookmarkStart w:id="196" w:name="_Toc150509284"/>
      <w:r/>
      <w:bookmarkStart w:id="197" w:name="_Toc127151734"/>
      <w:r/>
      <w:bookmarkStart w:id="198" w:name="_Toc150480771"/>
      <w:r/>
      <w:bookmarkStart w:id="199" w:name="_Toc149720826"/>
      <w:r/>
      <w:bookmarkStart w:id="200" w:name="_Toc305158875"/>
      <w:r/>
      <w:bookmarkStart w:id="201" w:name="_Toc164229374"/>
      <w:r/>
      <w:bookmarkStart w:id="202" w:name="_Toc305158801"/>
      <w:r/>
      <w:bookmarkStart w:id="203" w:name="_Toc226337229"/>
      <w:r/>
      <w:bookmarkStart w:id="204" w:name="_Toc164608647"/>
      <w:r/>
      <w:bookmarkStart w:id="205" w:name="_Toc150774633"/>
      <w:r/>
      <w:bookmarkStart w:id="206" w:name="_Toc520356158"/>
      <w:r/>
      <w:bookmarkStart w:id="207" w:name="_Toc151193775"/>
      <w:r/>
      <w:bookmarkStart w:id="208" w:name="_Toc164351627"/>
      <w:r/>
      <w:bookmarkStart w:id="209" w:name="_Toc151193847"/>
      <w:r/>
      <w:bookmarkStart w:id="210" w:name="_Toc226965723"/>
      <w:r/>
      <w:bookmarkStart w:id="211" w:name="_Toc164229228"/>
      <w:r/>
      <w:bookmarkStart w:id="212" w:name="_Toc264969223"/>
      <w:r/>
      <w:bookmarkStart w:id="213" w:name="_Toc127151533"/>
      <w:r/>
      <w:bookmarkStart w:id="214" w:name="_Toc151193703"/>
      <w:r/>
      <w:bookmarkStart w:id="215" w:name="_Toc142311035"/>
      <w:r/>
      <w:bookmarkStart w:id="216" w:name="_Toc151190160"/>
      <w:r/>
      <w:bookmarkStart w:id="217" w:name="_Toc127161447"/>
      <w:r/>
      <w:bookmarkStart w:id="218" w:name="_Toc151193631"/>
      <w:r/>
      <w:bookmarkStart w:id="219" w:name="_Toc265228371"/>
      <w:r/>
      <w:bookmarkStart w:id="220" w:name="_Toc226965806"/>
      <w:r/>
      <w:bookmarkStart w:id="221" w:name="_Toc195842898"/>
      <w:r/>
      <w:bookmarkStart w:id="222" w:name="_Toc150774738"/>
      <w:r>
        <w:rPr>
          <w:rFonts w:hint="eastAsia" w:ascii="宋体" w:hAnsi="宋体" w:eastAsia="宋体" w:cs="宋体"/>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sz w:val="24"/>
        </w:rPr>
        <w:t xml:space="preserve">制作、密封与盖章</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3" w:name="_Toc305158802"/>
      <w:r/>
      <w:bookmarkStart w:id="224" w:name="_Toc150774634"/>
      <w:r/>
      <w:bookmarkStart w:id="225" w:name="_Toc305158876"/>
      <w:r/>
      <w:bookmarkStart w:id="226" w:name="_Toc226965724"/>
      <w:r/>
      <w:bookmarkStart w:id="227" w:name="_Toc142311036"/>
      <w:r/>
      <w:bookmarkStart w:id="228" w:name="_Toc150509285"/>
      <w:r/>
      <w:bookmarkStart w:id="229" w:name="_Toc150480772"/>
      <w:r/>
      <w:bookmarkStart w:id="230" w:name="_Toc151193922"/>
      <w:r/>
      <w:bookmarkStart w:id="231" w:name="_Toc151190161"/>
      <w:r/>
      <w:bookmarkStart w:id="232" w:name="_Toc226309778"/>
      <w:r/>
      <w:bookmarkStart w:id="233" w:name="_Toc151193632"/>
      <w:r/>
      <w:bookmarkStart w:id="234" w:name="_Toc151193776"/>
      <w:r/>
      <w:bookmarkStart w:id="235" w:name="_Toc195842899"/>
      <w:r/>
      <w:bookmarkStart w:id="236" w:name="_Toc265228372"/>
      <w:r/>
      <w:bookmarkStart w:id="237" w:name="_Toc264969224"/>
      <w:r/>
      <w:bookmarkStart w:id="238" w:name="_Toc151193704"/>
      <w:r/>
      <w:bookmarkStart w:id="239" w:name="_Toc127151534"/>
      <w:r/>
      <w:bookmarkStart w:id="240" w:name="_Toc520356159"/>
      <w:r/>
      <w:bookmarkStart w:id="241" w:name="_Toc226965807"/>
      <w:r/>
      <w:bookmarkStart w:id="242" w:name="_Toc150774739"/>
      <w:r/>
      <w:bookmarkStart w:id="243" w:name="_Toc226337230"/>
      <w:r/>
      <w:bookmarkStart w:id="244" w:name="_Toc151193848"/>
      <w:r>
        <w:rPr>
          <w:rFonts w:hint="eastAsia" w:ascii="宋体" w:hAnsi="宋体" w:eastAsia="宋体" w:cs="宋体"/>
          <w:b/>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913"/>
        <w:numPr>
          <w:ilvl w:val="0"/>
          <w:numId w:val="3"/>
        </w:numPr>
        <w:jc w:val="left"/>
        <w:spacing w:line="360" w:lineRule="auto"/>
        <w:rPr>
          <w:rFonts w:hint="eastAsia" w:ascii="宋体" w:hAnsi="宋体" w:eastAsia="宋体" w:cs="宋体"/>
          <w:sz w:val="24"/>
        </w:rPr>
      </w:pPr>
      <w:r/>
      <w:bookmarkStart w:id="245" w:name="_Toc226965725"/>
      <w:r/>
      <w:bookmarkStart w:id="246" w:name="_Toc164229230"/>
      <w:r/>
      <w:bookmarkStart w:id="247" w:name="_Toc305158877"/>
      <w:r/>
      <w:bookmarkStart w:id="248" w:name="_Toc195842900"/>
      <w:r/>
      <w:bookmarkStart w:id="249" w:name="_Toc127151535"/>
      <w:r/>
      <w:bookmarkStart w:id="250" w:name="_Toc142311037"/>
      <w:r/>
      <w:bookmarkStart w:id="251" w:name="_Toc127151736"/>
      <w:r/>
      <w:bookmarkStart w:id="252" w:name="_Toc164608649"/>
      <w:r/>
      <w:bookmarkStart w:id="253" w:name="_Toc127161449"/>
      <w:r/>
      <w:bookmarkStart w:id="254" w:name="_Toc164229376"/>
      <w:r/>
      <w:bookmarkStart w:id="255" w:name="_Toc226309779"/>
      <w:r/>
      <w:bookmarkStart w:id="256" w:name="_Toc149720828"/>
      <w:r/>
      <w:bookmarkStart w:id="257" w:name="_Toc264969225"/>
      <w:r/>
      <w:bookmarkStart w:id="258" w:name="_Toc150509286"/>
      <w:r/>
      <w:bookmarkStart w:id="259" w:name="_Toc151193705"/>
      <w:r/>
      <w:bookmarkStart w:id="260" w:name="_Toc151193923"/>
      <w:r/>
      <w:bookmarkStart w:id="261" w:name="_Toc151193633"/>
      <w:r/>
      <w:bookmarkStart w:id="262" w:name="_Toc150774635"/>
      <w:r/>
      <w:bookmarkStart w:id="263" w:name="_Toc150774740"/>
      <w:r/>
      <w:bookmarkStart w:id="264" w:name="_Toc305158803"/>
      <w:r/>
      <w:bookmarkStart w:id="265" w:name="_Toc150480773"/>
      <w:r/>
      <w:bookmarkStart w:id="266" w:name="_Toc226337231"/>
      <w:r/>
      <w:bookmarkStart w:id="267" w:name="_Toc151193777"/>
      <w:r/>
      <w:bookmarkStart w:id="268" w:name="_Toc164608804"/>
      <w:r/>
      <w:bookmarkStart w:id="269" w:name="_Toc520356160"/>
      <w:r/>
      <w:bookmarkStart w:id="270" w:name="_Toc226965808"/>
      <w:r/>
      <w:bookmarkStart w:id="271" w:name="_Toc151190162"/>
      <w:r/>
      <w:bookmarkStart w:id="272" w:name="_Toc164351629"/>
      <w:r/>
      <w:bookmarkStart w:id="273" w:name="_Toc151193849"/>
      <w:r/>
      <w:bookmarkStart w:id="274" w:name="_Toc265228373"/>
      <w:r>
        <w:rPr>
          <w:rFonts w:hint="eastAsia" w:ascii="宋体" w:hAnsi="宋体" w:eastAsia="宋体" w:cs="宋体"/>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sz w:val="24"/>
        </w:rPr>
        <w:t xml:space="preserve">提交</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913"/>
        <w:numPr>
          <w:ilvl w:val="0"/>
          <w:numId w:val="3"/>
        </w:numPr>
        <w:jc w:val="left"/>
        <w:spacing w:line="360" w:lineRule="auto"/>
        <w:rPr>
          <w:rFonts w:hint="eastAsia" w:ascii="宋体" w:hAnsi="宋体" w:eastAsia="宋体" w:cs="宋体"/>
          <w:sz w:val="24"/>
        </w:rPr>
      </w:pPr>
      <w:r/>
      <w:bookmarkStart w:id="275" w:name="_Toc150774636"/>
      <w:r/>
      <w:bookmarkStart w:id="276" w:name="_Toc151193706"/>
      <w:r/>
      <w:bookmarkStart w:id="277" w:name="_Toc151190163"/>
      <w:r/>
      <w:bookmarkStart w:id="278" w:name="_Toc226309780"/>
      <w:r/>
      <w:bookmarkStart w:id="279" w:name="_Toc150509287"/>
      <w:r/>
      <w:bookmarkStart w:id="280" w:name="_Toc127151536"/>
      <w:r/>
      <w:bookmarkStart w:id="281" w:name="_Toc305158878"/>
      <w:r/>
      <w:bookmarkStart w:id="282" w:name="_Toc127161450"/>
      <w:r/>
      <w:bookmarkStart w:id="283" w:name="_Toc264969226"/>
      <w:r/>
      <w:bookmarkStart w:id="284" w:name="_Toc151193924"/>
      <w:r/>
      <w:bookmarkStart w:id="285" w:name="_Toc127151737"/>
      <w:r/>
      <w:bookmarkStart w:id="286" w:name="_Toc265228374"/>
      <w:r/>
      <w:bookmarkStart w:id="287" w:name="_Toc164608650"/>
      <w:r/>
      <w:bookmarkStart w:id="288" w:name="_Toc164608805"/>
      <w:r/>
      <w:bookmarkStart w:id="289" w:name="_Toc226965726"/>
      <w:r/>
      <w:bookmarkStart w:id="290" w:name="_Toc520356161"/>
      <w:r/>
      <w:bookmarkStart w:id="291" w:name="_Toc150480774"/>
      <w:r/>
      <w:bookmarkStart w:id="292" w:name="_Toc195842901"/>
      <w:r/>
      <w:bookmarkStart w:id="293" w:name="_Toc151193778"/>
      <w:r/>
      <w:bookmarkStart w:id="294" w:name="_Toc149720829"/>
      <w:r/>
      <w:bookmarkStart w:id="295" w:name="_Toc164351630"/>
      <w:r/>
      <w:bookmarkStart w:id="296" w:name="_Toc151193850"/>
      <w:r/>
      <w:bookmarkStart w:id="297" w:name="_Toc151193634"/>
      <w:r/>
      <w:bookmarkStart w:id="298" w:name="_Toc226337232"/>
      <w:r/>
      <w:bookmarkStart w:id="299" w:name="_Toc164229377"/>
      <w:r/>
      <w:bookmarkStart w:id="300" w:name="_Toc150774741"/>
      <w:r/>
      <w:bookmarkStart w:id="301" w:name="_Toc305158804"/>
      <w:r/>
      <w:bookmarkStart w:id="302" w:name="_Toc164229231"/>
      <w:r/>
      <w:bookmarkStart w:id="303" w:name="_Toc142311038"/>
      <w:r/>
      <w:bookmarkStart w:id="304" w:name="_Toc226965809"/>
      <w:r>
        <w:rPr>
          <w:rFonts w:hint="eastAsia" w:ascii="宋体" w:hAnsi="宋体" w:eastAsia="宋体" w:cs="宋体"/>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sz w:val="24"/>
        </w:rPr>
        <w:t xml:space="preserve">时间</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913"/>
        <w:numPr>
          <w:ilvl w:val="0"/>
          <w:numId w:val="3"/>
        </w:numPr>
        <w:jc w:val="left"/>
        <w:spacing w:line="360" w:lineRule="auto"/>
        <w:rPr>
          <w:rFonts w:hint="eastAsia" w:ascii="宋体" w:hAnsi="宋体" w:eastAsia="宋体" w:cs="宋体"/>
          <w:sz w:val="24"/>
        </w:rPr>
      </w:pPr>
      <w:r/>
      <w:bookmarkStart w:id="305" w:name="_Toc150509288"/>
      <w:r/>
      <w:bookmarkStart w:id="306" w:name="_Toc164229232"/>
      <w:r/>
      <w:bookmarkStart w:id="307" w:name="_Toc226965810"/>
      <w:r/>
      <w:bookmarkStart w:id="308" w:name="_Toc226337233"/>
      <w:r/>
      <w:bookmarkStart w:id="309" w:name="_Toc164608806"/>
      <w:r/>
      <w:bookmarkStart w:id="310" w:name="_Toc151193779"/>
      <w:r/>
      <w:bookmarkStart w:id="311" w:name="_Toc150480775"/>
      <w:r/>
      <w:bookmarkStart w:id="312" w:name="_Toc305158805"/>
      <w:r/>
      <w:bookmarkStart w:id="313" w:name="_Toc151190164"/>
      <w:r/>
      <w:bookmarkStart w:id="314" w:name="_Toc305158879"/>
      <w:r/>
      <w:bookmarkStart w:id="315" w:name="_Toc195842902"/>
      <w:r/>
      <w:bookmarkStart w:id="316" w:name="_Toc150774742"/>
      <w:r/>
      <w:bookmarkStart w:id="317" w:name="_Toc151193851"/>
      <w:r/>
      <w:bookmarkStart w:id="318" w:name="_Toc226309781"/>
      <w:r/>
      <w:bookmarkStart w:id="319" w:name="_Toc264969227"/>
      <w:r/>
      <w:bookmarkStart w:id="320" w:name="_Toc164608651"/>
      <w:r/>
      <w:bookmarkStart w:id="321" w:name="_Toc164351631"/>
      <w:r/>
      <w:bookmarkStart w:id="322" w:name="_Toc226965727"/>
      <w:r/>
      <w:bookmarkStart w:id="323" w:name="_Toc149720830"/>
      <w:r/>
      <w:bookmarkStart w:id="324" w:name="_Toc127151537"/>
      <w:r/>
      <w:bookmarkStart w:id="325" w:name="_Toc151193925"/>
      <w:r/>
      <w:bookmarkStart w:id="326" w:name="_Toc265228375"/>
      <w:r/>
      <w:bookmarkStart w:id="327" w:name="_Toc151193707"/>
      <w:r/>
      <w:bookmarkStart w:id="328" w:name="_Toc127161451"/>
      <w:r/>
      <w:bookmarkStart w:id="329" w:name="_Toc142311039"/>
      <w:r/>
      <w:bookmarkStart w:id="330" w:name="_Toc151193635"/>
      <w:r/>
      <w:bookmarkStart w:id="331" w:name="_Toc164229378"/>
      <w:r/>
      <w:bookmarkStart w:id="332" w:name="_Toc150774637"/>
      <w:r/>
      <w:bookmarkStart w:id="333" w:name="_Toc127151738"/>
      <w:r/>
      <w:bookmarkStart w:id="334" w:name="_Toc520356162"/>
      <w:r>
        <w:rPr>
          <w:rFonts w:hint="eastAsia" w:ascii="宋体" w:hAnsi="宋体" w:eastAsia="宋体" w:cs="宋体"/>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5" w:name="_Toc151190165"/>
      <w:r/>
      <w:bookmarkStart w:id="336" w:name="_Toc151193636"/>
      <w:r/>
      <w:bookmarkStart w:id="337" w:name="_Toc226337234"/>
      <w:r/>
      <w:bookmarkStart w:id="338" w:name="_Toc305158806"/>
      <w:r/>
      <w:bookmarkStart w:id="339" w:name="_Toc226965728"/>
      <w:r/>
      <w:bookmarkStart w:id="340" w:name="_Toc265228376"/>
      <w:r/>
      <w:bookmarkStart w:id="341" w:name="_Toc226965811"/>
      <w:r/>
      <w:bookmarkStart w:id="342" w:name="_Toc150509289"/>
      <w:r/>
      <w:bookmarkStart w:id="343" w:name="_Toc520356163"/>
      <w:r/>
      <w:bookmarkStart w:id="344" w:name="_Toc226309782"/>
      <w:r/>
      <w:bookmarkStart w:id="345" w:name="_Toc127151538"/>
      <w:r/>
      <w:bookmarkStart w:id="346" w:name="_Toc264969228"/>
      <w:r/>
      <w:bookmarkStart w:id="347" w:name="_Toc151193926"/>
      <w:r/>
      <w:bookmarkStart w:id="348" w:name="_Toc151193708"/>
      <w:r/>
      <w:bookmarkStart w:id="349" w:name="_Toc151193852"/>
      <w:r/>
      <w:bookmarkStart w:id="350" w:name="_Toc150480776"/>
      <w:r/>
      <w:bookmarkStart w:id="351" w:name="_Toc305158880"/>
      <w:r/>
      <w:bookmarkStart w:id="352" w:name="_Toc151193780"/>
      <w:r/>
      <w:bookmarkStart w:id="353" w:name="_Toc142311040"/>
      <w:r/>
      <w:bookmarkStart w:id="354" w:name="_Toc150774638"/>
      <w:r/>
      <w:bookmarkStart w:id="355" w:name="_Toc195842903"/>
      <w:r/>
      <w:bookmarkStart w:id="356" w:name="_Toc150774743"/>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rFonts w:hint="eastAsia" w:ascii="宋体" w:hAnsi="宋体" w:eastAsia="宋体" w:cs="宋体"/>
          <w:b/>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cs="宋体"/>
          <w:b/>
          <w:sz w:val="28"/>
          <w:szCs w:val="28"/>
        </w:rPr>
        <w:t xml:space="preserve">、开标、资格审查及评标</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913"/>
        <w:numPr>
          <w:ilvl w:val="0"/>
          <w:numId w:val="3"/>
        </w:numPr>
        <w:jc w:val="left"/>
        <w:spacing w:line="360" w:lineRule="auto"/>
        <w:rPr>
          <w:rFonts w:hint="eastAsia" w:ascii="宋体" w:hAnsi="宋体" w:eastAsia="宋体" w:cs="宋体"/>
          <w:sz w:val="24"/>
        </w:rPr>
      </w:pPr>
      <w:r/>
      <w:bookmarkStart w:id="357" w:name="_Toc164608809"/>
      <w:r/>
      <w:bookmarkStart w:id="358" w:name="_Toc151193638"/>
      <w:r/>
      <w:bookmarkStart w:id="359" w:name="_Toc164229235"/>
      <w:r/>
      <w:bookmarkStart w:id="360" w:name="_Toc150774640"/>
      <w:r/>
      <w:bookmarkStart w:id="361" w:name="_Toc151193854"/>
      <w:r/>
      <w:bookmarkStart w:id="362" w:name="_Toc150480778"/>
      <w:r/>
      <w:bookmarkStart w:id="363" w:name="_Toc142311042"/>
      <w:r/>
      <w:bookmarkStart w:id="364" w:name="_Toc127161454"/>
      <w:r/>
      <w:bookmarkStart w:id="365" w:name="_Toc265228378"/>
      <w:r/>
      <w:bookmarkStart w:id="366" w:name="_Toc150774745"/>
      <w:r/>
      <w:bookmarkStart w:id="367" w:name="_Toc149720833"/>
      <w:r/>
      <w:bookmarkStart w:id="368" w:name="_Toc305158808"/>
      <w:r/>
      <w:bookmarkStart w:id="369" w:name="_Toc164608654"/>
      <w:r/>
      <w:bookmarkStart w:id="370" w:name="_Toc226337236"/>
      <w:r/>
      <w:bookmarkStart w:id="371" w:name="_Toc127151540"/>
      <w:r/>
      <w:bookmarkStart w:id="372" w:name="_Toc195842905"/>
      <w:r/>
      <w:bookmarkStart w:id="373" w:name="_Toc151193782"/>
      <w:r/>
      <w:bookmarkStart w:id="374" w:name="_Toc127151741"/>
      <w:r/>
      <w:bookmarkStart w:id="375" w:name="_Toc151193928"/>
      <w:r/>
      <w:bookmarkStart w:id="376" w:name="_Toc151190167"/>
      <w:r/>
      <w:bookmarkStart w:id="377" w:name="_Toc264969230"/>
      <w:r/>
      <w:bookmarkStart w:id="378" w:name="_Toc226965730"/>
      <w:r/>
      <w:bookmarkStart w:id="379" w:name="_Toc164351634"/>
      <w:r/>
      <w:bookmarkStart w:id="380" w:name="_Toc305158882"/>
      <w:r/>
      <w:bookmarkStart w:id="381" w:name="_Toc150509291"/>
      <w:r/>
      <w:bookmarkStart w:id="382" w:name="_Toc151193710"/>
      <w:r/>
      <w:bookmarkStart w:id="383" w:name="_Toc226309784"/>
      <w:r/>
      <w:bookmarkStart w:id="384" w:name="_Toc226965813"/>
      <w:r/>
      <w:bookmarkStart w:id="385" w:name="_Toc164229381"/>
      <w:r>
        <w:rPr>
          <w:rFonts w:hint="eastAsia" w:ascii="宋体" w:hAnsi="宋体" w:eastAsia="宋体" w:cs="宋体"/>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6" w:name="_Toc520356169"/>
      <w:r/>
      <w:bookmarkStart w:id="387" w:name="_Toc127151545"/>
      <w:r/>
      <w:bookmarkStart w:id="388" w:name="_Toc150480783"/>
      <w:r/>
      <w:bookmarkStart w:id="389" w:name="_Toc150774750"/>
      <w:r/>
      <w:bookmarkStart w:id="390" w:name="_Toc264969235"/>
      <w:r/>
      <w:bookmarkStart w:id="391" w:name="_Toc151193933"/>
      <w:r/>
      <w:bookmarkStart w:id="392" w:name="_Toc265228383"/>
      <w:r/>
      <w:bookmarkStart w:id="393" w:name="_Toc195842910"/>
      <w:r/>
      <w:bookmarkStart w:id="394" w:name="_Toc226337241"/>
      <w:r/>
      <w:bookmarkStart w:id="395" w:name="_Toc151193859"/>
      <w:r/>
      <w:bookmarkStart w:id="396" w:name="_Toc142311047"/>
      <w:r/>
      <w:bookmarkStart w:id="397" w:name="_Toc151193787"/>
      <w:r/>
      <w:bookmarkStart w:id="398" w:name="_Toc226965735"/>
      <w:r/>
      <w:bookmarkStart w:id="399" w:name="_Toc150774645"/>
      <w:r/>
      <w:bookmarkStart w:id="400" w:name="_Toc151193715"/>
      <w:r/>
      <w:bookmarkStart w:id="401" w:name="_Toc151190172"/>
      <w:r/>
      <w:bookmarkStart w:id="402" w:name="_Toc150509296"/>
      <w:r/>
      <w:bookmarkStart w:id="403" w:name="_Toc226309789"/>
      <w:r/>
      <w:bookmarkStart w:id="404" w:name="_Toc226965818"/>
      <w:r/>
      <w:bookmarkStart w:id="405" w:name="_Toc305158813"/>
      <w:r/>
      <w:bookmarkStart w:id="406" w:name="_Toc305158887"/>
      <w:r/>
      <w:bookmarkStart w:id="407" w:name="_Toc151193643"/>
      <w:r>
        <w:rPr>
          <w:rFonts w:hint="eastAsia" w:ascii="宋体" w:hAnsi="宋体" w:eastAsia="宋体" w:cs="宋体"/>
          <w:b/>
          <w:sz w:val="28"/>
          <w:szCs w:val="28"/>
        </w:rPr>
        <w:t xml:space="preserve">六</w:t>
      </w:r>
      <w:bookmarkEnd w:id="386"/>
      <w:r>
        <w:rPr>
          <w:rFonts w:hint="eastAsia" w:ascii="宋体" w:hAnsi="宋体" w:eastAsia="宋体" w:cs="宋体"/>
          <w:b/>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sz w:val="28"/>
          <w:szCs w:val="28"/>
        </w:rPr>
        <w:t xml:space="preserve">中标</w:t>
      </w:r>
      <w:r/>
    </w:p>
    <w:p>
      <w:pPr>
        <w:pStyle w:val="913"/>
        <w:numPr>
          <w:ilvl w:val="0"/>
          <w:numId w:val="3"/>
        </w:numPr>
        <w:jc w:val="left"/>
        <w:spacing w:line="360" w:lineRule="auto"/>
        <w:rPr>
          <w:rFonts w:hint="eastAsia" w:ascii="宋体" w:hAnsi="宋体" w:eastAsia="宋体" w:cs="宋体"/>
          <w:sz w:val="24"/>
        </w:rPr>
      </w:pPr>
      <w:r/>
      <w:bookmarkStart w:id="408" w:name="_Toc142311049"/>
      <w:r/>
      <w:bookmarkStart w:id="409" w:name="_Toc150774752"/>
      <w:r/>
      <w:bookmarkStart w:id="410" w:name="_Toc164351641"/>
      <w:r/>
      <w:bookmarkStart w:id="411" w:name="_Toc305158889"/>
      <w:r/>
      <w:bookmarkStart w:id="412" w:name="_Toc149720840"/>
      <w:r/>
      <w:bookmarkStart w:id="413" w:name="_Toc164229242"/>
      <w:r/>
      <w:bookmarkStart w:id="414" w:name="_Toc164229388"/>
      <w:r/>
      <w:bookmarkStart w:id="415" w:name="_Toc151193935"/>
      <w:r/>
      <w:bookmarkStart w:id="416" w:name="_Toc195842912"/>
      <w:r/>
      <w:bookmarkStart w:id="417" w:name="_Toc127151547"/>
      <w:r/>
      <w:bookmarkStart w:id="418" w:name="_Toc151193645"/>
      <w:r/>
      <w:bookmarkStart w:id="419" w:name="_Toc150509298"/>
      <w:r/>
      <w:bookmarkStart w:id="420" w:name="_Toc127151748"/>
      <w:r/>
      <w:bookmarkStart w:id="421" w:name="_Toc151193861"/>
      <w:r/>
      <w:bookmarkStart w:id="422" w:name="_Toc264969237"/>
      <w:r/>
      <w:bookmarkStart w:id="423" w:name="_Toc305158815"/>
      <w:r/>
      <w:bookmarkStart w:id="424" w:name="_Toc164608816"/>
      <w:r/>
      <w:bookmarkStart w:id="425" w:name="_Toc150774647"/>
      <w:r/>
      <w:bookmarkStart w:id="426" w:name="_Toc164608661"/>
      <w:r/>
      <w:bookmarkStart w:id="427" w:name="_Toc226309791"/>
      <w:r/>
      <w:bookmarkStart w:id="428" w:name="_Toc265228385"/>
      <w:r/>
      <w:bookmarkStart w:id="429" w:name="_Toc151193789"/>
      <w:r/>
      <w:bookmarkStart w:id="430" w:name="_Toc226965820"/>
      <w:r/>
      <w:bookmarkStart w:id="431" w:name="_Toc127161461"/>
      <w:r/>
      <w:bookmarkStart w:id="432" w:name="_Toc150480785"/>
      <w:r/>
      <w:bookmarkStart w:id="433" w:name="_Toc226337243"/>
      <w:r/>
      <w:bookmarkStart w:id="434" w:name="_Toc151193717"/>
      <w:r/>
      <w:bookmarkStart w:id="435" w:name="_Toc226965737"/>
      <w:r/>
      <w:bookmarkStart w:id="436" w:name="_Toc151190174"/>
      <w:r>
        <w:rPr>
          <w:rFonts w:hint="eastAsia" w:ascii="宋体" w:hAnsi="宋体" w:eastAsia="宋体" w:cs="宋体"/>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sz w:val="24"/>
        </w:rPr>
        <w:t xml:space="preserve">中标人</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913"/>
        <w:numPr>
          <w:ilvl w:val="0"/>
          <w:numId w:val="3"/>
        </w:numPr>
        <w:jc w:val="left"/>
        <w:spacing w:line="360" w:lineRule="auto"/>
        <w:rPr>
          <w:rFonts w:hint="eastAsia" w:ascii="宋体" w:hAnsi="宋体" w:eastAsia="宋体" w:cs="宋体"/>
          <w:sz w:val="24"/>
        </w:rPr>
      </w:pPr>
      <w:r/>
      <w:bookmarkStart w:id="437" w:name="_Toc305158891"/>
      <w:r/>
      <w:bookmarkStart w:id="438" w:name="_Toc305158817"/>
      <w:r>
        <w:rPr>
          <w:rFonts w:hint="eastAsia" w:ascii="宋体" w:hAnsi="宋体" w:eastAsia="宋体" w:cs="宋体"/>
          <w:sz w:val="24"/>
        </w:rPr>
        <w:t xml:space="preserve">中标公告与中标通知书</w:t>
      </w:r>
      <w:bookmarkEnd w:id="437"/>
      <w:r/>
      <w:bookmarkEnd w:id="438"/>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913"/>
        <w:numPr>
          <w:ilvl w:val="0"/>
          <w:numId w:val="3"/>
        </w:numPr>
        <w:jc w:val="left"/>
        <w:spacing w:line="360" w:lineRule="auto"/>
        <w:rPr>
          <w:rFonts w:hint="eastAsia" w:ascii="宋体" w:hAnsi="宋体" w:eastAsia="宋体" w:cs="宋体"/>
          <w:sz w:val="24"/>
        </w:rPr>
      </w:pPr>
      <w:r/>
      <w:bookmarkStart w:id="439" w:name="_Toc151193720"/>
      <w:r/>
      <w:bookmarkStart w:id="440" w:name="_Toc195842915"/>
      <w:r/>
      <w:bookmarkStart w:id="441" w:name="_Toc150509301"/>
      <w:r/>
      <w:bookmarkStart w:id="442" w:name="_Toc305158892"/>
      <w:r/>
      <w:bookmarkStart w:id="443" w:name="_Toc305158818"/>
      <w:r/>
      <w:bookmarkStart w:id="444" w:name="_Toc264969240"/>
      <w:r/>
      <w:bookmarkStart w:id="445" w:name="_Toc164351644"/>
      <w:r/>
      <w:bookmarkStart w:id="446" w:name="_Toc164608664"/>
      <w:r/>
      <w:bookmarkStart w:id="447" w:name="_Toc127151550"/>
      <w:r/>
      <w:bookmarkStart w:id="448" w:name="_Toc150480788"/>
      <w:r/>
      <w:bookmarkStart w:id="449" w:name="_Toc142311052"/>
      <w:r/>
      <w:bookmarkStart w:id="450" w:name="_Toc226965823"/>
      <w:r/>
      <w:bookmarkStart w:id="451" w:name="_Toc150774650"/>
      <w:r/>
      <w:bookmarkStart w:id="452" w:name="_Toc164229245"/>
      <w:r/>
      <w:bookmarkStart w:id="453" w:name="_Toc520356175"/>
      <w:r/>
      <w:bookmarkStart w:id="454" w:name="_Ref467306978"/>
      <w:r/>
      <w:bookmarkStart w:id="455" w:name="_Toc151190177"/>
      <w:r/>
      <w:bookmarkStart w:id="456" w:name="_Toc151193792"/>
      <w:r/>
      <w:bookmarkStart w:id="457" w:name="_Toc226965740"/>
      <w:r/>
      <w:bookmarkStart w:id="458" w:name="_Ref467307204"/>
      <w:r/>
      <w:bookmarkStart w:id="459" w:name="_Toc150774755"/>
      <w:r/>
      <w:bookmarkStart w:id="460" w:name="_Ref467306377"/>
      <w:r/>
      <w:bookmarkStart w:id="461" w:name="_Toc164608819"/>
      <w:r/>
      <w:bookmarkStart w:id="462" w:name="_Toc151193648"/>
      <w:r/>
      <w:bookmarkStart w:id="463" w:name="_Toc226309794"/>
      <w:r/>
      <w:bookmarkStart w:id="464" w:name="_Toc127151751"/>
      <w:r/>
      <w:bookmarkStart w:id="465" w:name="_Toc226337246"/>
      <w:r/>
      <w:bookmarkStart w:id="466" w:name="_Ref467307062"/>
      <w:r/>
      <w:bookmarkStart w:id="467" w:name="_Toc149720843"/>
      <w:r/>
      <w:bookmarkStart w:id="468" w:name="_Toc164229391"/>
      <w:r/>
      <w:bookmarkStart w:id="469" w:name="_Toc151193938"/>
      <w:r/>
      <w:bookmarkStart w:id="470" w:name="_Toc127161464"/>
      <w:r/>
      <w:bookmarkStart w:id="471" w:name="_Toc151193864"/>
      <w:r/>
      <w:bookmarkStart w:id="472" w:name="_Toc265228388"/>
      <w:r>
        <w:rPr>
          <w:rFonts w:hint="eastAsia" w:ascii="宋体" w:hAnsi="宋体" w:eastAsia="宋体" w:cs="宋体"/>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3" w:name="_Hlt100654014"/>
        <w:r>
          <w:rPr>
            <w:rFonts w:hint="eastAsia" w:ascii="宋体" w:hAnsi="宋体" w:eastAsia="宋体" w:cs="宋体"/>
            <w:sz w:val="24"/>
          </w:rPr>
          <w:t xml:space="preserve">s</w:t>
        </w:r>
        <w:bookmarkEnd w:id="473"/>
        <w:r>
          <w:rPr>
            <w:rFonts w:hint="eastAsia" w:ascii="宋体" w:hAnsi="宋体" w:eastAsia="宋体" w:cs="宋体"/>
            <w:sz w:val="24"/>
          </w:rPr>
          <w:t xml:space="preserve">.m</w:t>
        </w:r>
        <w:bookmarkStart w:id="474" w:name="_Hlt100653994"/>
        <w:bookmarkStart w:id="475" w:name="_Hlt100653993"/>
        <w:r>
          <w:rPr>
            <w:rFonts w:hint="eastAsia" w:ascii="宋体" w:hAnsi="宋体" w:eastAsia="宋体" w:cs="宋体"/>
            <w:sz w:val="24"/>
          </w:rPr>
          <w:t xml:space="preserve">o</w:t>
        </w:r>
        <w:bookmarkStart w:id="476" w:name="_Hlt101169156"/>
        <w:bookmarkEnd w:id="474"/>
        <w:bookmarkEnd w:id="475"/>
        <w:r>
          <w:rPr>
            <w:rFonts w:hint="eastAsia" w:ascii="宋体" w:hAnsi="宋体" w:eastAsia="宋体" w:cs="宋体"/>
            <w:sz w:val="24"/>
          </w:rPr>
          <w:t xml:space="preserve">f</w:t>
        </w:r>
        <w:bookmarkEnd w:id="476"/>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913"/>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ind w:firstLine="480"/>
        <w:spacing w:line="479" w:lineRule="atLeast"/>
        <w:rPr>
          <w:rFonts w:hint="eastAsia" w:ascii="宋体" w:hAnsi="宋体" w:cs="宋体"/>
          <w:sz w:val="24"/>
          <w:szCs w:val="24"/>
        </w:rPr>
      </w:pPr>
      <w:r>
        <w:rPr>
          <w:rFonts w:hint="eastAsia" w:ascii="宋体" w:hAnsi="宋体" w:eastAsia="宋体" w:cs="宋体"/>
          <w:sz w:val="24"/>
        </w:rPr>
        <w:t xml:space="preserve"> 28.1 </w:t>
      </w: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w:t>
      </w:r>
      <w:r>
        <w:rPr>
          <w:rFonts w:hint="eastAsia" w:ascii="宋体" w:hAnsi="宋体" w:cs="宋体"/>
          <w:sz w:val="24"/>
          <w:szCs w:val="24"/>
        </w:rPr>
        <w:t xml:space="preserve">具的保函（保险）等非现金形式提交，鼓励优先采用电子履约保函（保险）的形式。</w:t>
      </w:r>
      <w:r/>
    </w:p>
    <w:p>
      <w:pPr>
        <w:pStyle w:val="913"/>
        <w:ind w:firstLine="480"/>
        <w:jc w:val="left"/>
        <w:spacing w:line="360" w:lineRule="auto"/>
        <w:rPr>
          <w:rFonts w:hint="eastAsia" w:ascii="宋体" w:hAnsi="宋体" w:eastAsia="宋体" w:cs="宋体"/>
          <w:sz w:val="24"/>
        </w:rPr>
      </w:pPr>
      <w:r>
        <w:rPr>
          <w:rFonts w:hint="eastAsia" w:ascii="宋体" w:hAnsi="宋体" w:cs="宋体"/>
          <w:sz w:val="24"/>
          <w:szCs w:val="24"/>
        </w:rPr>
        <w:t xml:space="preserve">28.2</w:t>
      </w:r>
      <w:r>
        <w:rPr>
          <w:rFonts w:hint="eastAsia" w:ascii="宋体" w:hAnsi="宋体" w:cs="宋体"/>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3"/>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w:t>
      </w:r>
      <w:r>
        <w:rPr>
          <w:rFonts w:hint="eastAsia" w:ascii="宋体" w:hAnsi="宋体" w:eastAsia="宋体" w:cs="宋体"/>
          <w:b/>
          <w:bCs/>
          <w:sz w:val="24"/>
        </w:rPr>
        <w:t xml:space="preserve">、副本各</w:t>
      </w:r>
      <w:r>
        <w:rPr>
          <w:rFonts w:hint="eastAsia" w:ascii="宋体" w:hAnsi="宋体" w:eastAsia="宋体" w:cs="宋体"/>
          <w:b/>
          <w:bCs/>
          <w:sz w:val="24"/>
        </w:rPr>
        <w:t xml:space="preserve">1套纸质投标文件</w:t>
      </w:r>
      <w:r>
        <w:rPr>
          <w:rFonts w:hint="eastAsia" w:ascii="宋体" w:hAnsi="宋体" w:eastAsia="宋体" w:cs="宋体"/>
          <w:sz w:val="24"/>
        </w:rPr>
        <w:t xml:space="preserve">。</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913"/>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875"/>
        <w:ind w:left="343" w:hanging="343"/>
        <w:rPr>
          <w:rFonts w:hint="eastAsia" w:ascii="宋体" w:hAnsi="宋体" w:eastAsia="宋体" w:cs="宋体"/>
        </w:rPr>
      </w:pPr>
      <w:r/>
      <w:bookmarkStart w:id="477" w:name="_Toc29623"/>
      <w:r/>
      <w:bookmarkStart w:id="478" w:name="_Toc104818927"/>
      <w:r>
        <w:rPr>
          <w:rFonts w:hint="eastAsia" w:ascii="宋体" w:hAnsi="宋体" w:eastAsia="宋体" w:cs="宋体"/>
        </w:rPr>
        <w:t xml:space="preserve">第三章 资格审查</w:t>
      </w:r>
      <w:bookmarkEnd w:id="477"/>
      <w:r/>
      <w:r/>
    </w:p>
    <w:p>
      <w:pPr>
        <w:ind w:left="229" w:hanging="229"/>
        <w:jc w:val="center"/>
        <w:spacing w:line="360" w:lineRule="auto"/>
        <w:rPr>
          <w:rFonts w:hint="eastAsia" w:ascii="宋体" w:hAnsi="宋体" w:eastAsia="宋体" w:cs="宋体"/>
          <w:b/>
          <w:sz w:val="24"/>
          <w:szCs w:val="24"/>
        </w:rPr>
      </w:pPr>
      <w:r/>
      <w:bookmarkStart w:id="479" w:name="_Toc99301422"/>
      <w:r>
        <w:rPr>
          <w:rFonts w:hint="eastAsia" w:ascii="宋体" w:hAnsi="宋体" w:eastAsia="宋体" w:cs="宋体"/>
          <w:b/>
          <w:sz w:val="24"/>
          <w:szCs w:val="24"/>
        </w:rPr>
        <w:t xml:space="preserve">一、资格审查程序</w:t>
      </w:r>
      <w:bookmarkEnd w:id="479"/>
      <w:r/>
      <w:r/>
    </w:p>
    <w:p>
      <w:pPr>
        <w:pStyle w:val="913"/>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913"/>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913"/>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913"/>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976"/>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asciiTheme="minorEastAsia" w:hAnsiTheme="minorEastAsia"/>
                <w:szCs w:val="21"/>
              </w:rPr>
              <w:t xml:space="preserve">落实政府采购政策需满足的资格要求</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Theme="minorEastAsia" w:hAnsiTheme="minorEastAsia"/>
                <w:szCs w:val="21"/>
              </w:rPr>
              <w:t xml:space="preserve">具体要求见第一章《采购邀请》</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r>
            <w:r/>
          </w:p>
        </w:tc>
      </w:tr>
      <w:tr>
        <w:trPr>
          <w:jc w:val="center"/>
          <w:trHeight w:val="976"/>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2-1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Theme="minorEastAsia" w:hAnsiTheme="minorEastAsia"/>
                <w:szCs w:val="21"/>
              </w:rPr>
              <w:t xml:space="preserve">中小企业声明函</w:t>
            </w:r>
            <w:r/>
          </w:p>
        </w:tc>
        <w:tc>
          <w:tcPr>
            <w:tcW w:w="2330" w:type="pct"/>
            <w:vAlign w:val="center"/>
            <w:textDirection w:val="lrTb"/>
            <w:noWrap w:val="false"/>
          </w:tcPr>
          <w:p>
            <w:pPr>
              <w:ind w:firstLine="420"/>
              <w:jc w:val="left"/>
              <w:tabs>
                <w:tab w:val="left" w:pos="900" w:leader="none"/>
                <w:tab w:val="left" w:pos="1980" w:leader="none"/>
              </w:tabs>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投标人</w:t>
            </w:r>
            <w:r>
              <w:rPr>
                <w:rFonts w:hint="eastAsia" w:asciiTheme="minorEastAsia" w:hAnsiTheme="minorEastAsia"/>
                <w:szCs w:val="21"/>
              </w:rPr>
              <w:t xml:space="preserve">单独参与投标的，应提供中小企业声明函；如为监狱企业或残疾人福利性单位，不必提供中小企业声明函，</w:t>
            </w:r>
            <w:r>
              <w:rPr>
                <w:rFonts w:hint="eastAsia" w:asciiTheme="minorEastAsia" w:hAnsiTheme="minorEastAsia"/>
                <w:szCs w:val="21"/>
              </w:rPr>
              <w:t xml:space="preserve">但须按注</w:t>
            </w:r>
            <w:r>
              <w:rPr>
                <w:rFonts w:hint="eastAsia" w:asciiTheme="minorEastAsia" w:hAnsiTheme="minorEastAsia"/>
                <w:szCs w:val="21"/>
              </w:rPr>
              <w:t xml:space="preserve">1或注2要求提供证明材料。</w:t>
            </w:r>
            <w:r/>
          </w:p>
          <w:p>
            <w:pPr>
              <w:ind w:firstLine="420"/>
              <w:jc w:val="left"/>
              <w:tabs>
                <w:tab w:val="left" w:pos="900" w:leader="none"/>
                <w:tab w:val="left" w:pos="1980" w:leader="none"/>
              </w:tabs>
              <w:rPr>
                <w:rFonts w:hint="eastAsia" w:asciiTheme="minorEastAsia" w:hAnsiTheme="minorEastAsia"/>
                <w:szCs w:val="21"/>
              </w:rPr>
            </w:pPr>
            <w:r>
              <w:rPr>
                <w:rFonts w:hint="eastAsia" w:asciiTheme="minorEastAsia" w:hAnsiTheme="minorEastAsia"/>
                <w:szCs w:val="21"/>
              </w:rPr>
              <w:t xml:space="preserve">注1：监狱企业须提供由省级以上监狱管理局（</w:t>
            </w:r>
            <w:r>
              <w:rPr>
                <w:rFonts w:hint="eastAsia" w:asciiTheme="minorEastAsia" w:hAnsiTheme="minorEastAsia"/>
                <w:szCs w:val="21"/>
              </w:rPr>
              <w:t xml:space="preserve">常州市含教育</w:t>
            </w:r>
            <w:r>
              <w:rPr>
                <w:rFonts w:hint="eastAsia" w:asciiTheme="minorEastAsia" w:hAnsiTheme="minorEastAsia"/>
                <w:szCs w:val="21"/>
              </w:rPr>
              <w:t xml:space="preserve">矫治局）、戒毒管理局（含新疆生产建设兵团）出具的属于监狱企业的证明文件。</w:t>
            </w:r>
            <w:r/>
          </w:p>
          <w:p>
            <w:pPr>
              <w:ind w:left="199" w:hanging="199"/>
              <w:rPr>
                <w:rFonts w:hint="eastAsia" w:ascii="宋体" w:hAnsi="宋体" w:eastAsia="宋体" w:cs="宋体"/>
                <w:szCs w:val="21"/>
              </w:rPr>
            </w:pPr>
            <w:r>
              <w:rPr>
                <w:rFonts w:hint="eastAsia" w:asciiTheme="minorEastAsia" w:hAnsiTheme="minorEastAsia"/>
                <w:szCs w:val="21"/>
              </w:rPr>
              <w:t xml:space="preserve">注2：残疾人福利性单位须按磋商文件要求提供《残疾人福利性单位声明函》。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格式见《响应文件格式》</w:t>
            </w:r>
            <w:r/>
          </w:p>
        </w:tc>
      </w:tr>
      <w:tr>
        <w:trPr>
          <w:jc w:val="center"/>
          <w:trHeight w:val="976"/>
        </w:trPr>
        <w:tc>
          <w:tcPr>
            <w:tcW w:w="454" w:type="pct"/>
            <w:vAlign w:val="center"/>
            <w:textDirection w:val="lrTb"/>
            <w:noWrap w:val="false"/>
          </w:tcPr>
          <w:p>
            <w:pPr>
              <w:ind w:left="199" w:hanging="199"/>
              <w:jc w:val="center"/>
              <w:rPr>
                <w:rFonts w:hint="eastAsia" w:asciiTheme="minorEastAsia" w:hAnsiTheme="minorEastAsia"/>
                <w:szCs w:val="21"/>
              </w:rPr>
            </w:pPr>
            <w:r>
              <w:rPr>
                <w:rFonts w:hint="eastAsia" w:ascii="宋体" w:hAnsi="宋体" w:eastAsia="宋体" w:cs="宋体"/>
                <w:szCs w:val="21"/>
              </w:rPr>
              <w:t xml:space="preserve">3</w:t>
            </w:r>
            <w:r/>
          </w:p>
        </w:tc>
        <w:tc>
          <w:tcPr>
            <w:tcW w:w="1190" w:type="pct"/>
            <w:vAlign w:val="center"/>
            <w:textDirection w:val="lrTb"/>
            <w:noWrap w:val="false"/>
          </w:tcPr>
          <w:p>
            <w:pPr>
              <w:ind w:left="199" w:hanging="199"/>
              <w:rPr>
                <w:rFonts w:hint="eastAsia" w:asciiTheme="minorEastAsia" w:hAnsiTheme="minorEastAsia"/>
                <w:szCs w:val="21"/>
              </w:rPr>
            </w:pPr>
            <w:r>
              <w:rPr>
                <w:rFonts w:hint="eastAsia" w:ascii="宋体" w:hAnsi="宋体" w:eastAsia="宋体" w:cs="宋体"/>
                <w:szCs w:val="21"/>
              </w:rPr>
              <w:t xml:space="preserve">其他特定资格要求</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（1） 投标人须同时具有药监部门颁发的医用液氧的《药品生产许可证》</w:t>
            </w:r>
            <w:r>
              <w:rPr>
                <w:rFonts w:hint="eastAsia" w:ascii="宋体" w:hAnsi="宋体" w:eastAsia="宋体" w:cs="宋体"/>
                <w:szCs w:val="21"/>
              </w:rPr>
              <w:t xml:space="preserve">及</w:t>
            </w:r>
            <w:r>
              <w:rPr>
                <w:rFonts w:hint="eastAsia" w:ascii="宋体" w:hAnsi="宋体" w:eastAsia="宋体" w:cs="宋体"/>
                <w:szCs w:val="21"/>
              </w:rPr>
              <w:t xml:space="preserve">《药品注册证》或《药品注册批件》或《药品再注册批件》。</w:t>
            </w:r>
            <w:r/>
          </w:p>
          <w:p>
            <w:pPr>
              <w:ind w:left="199" w:hanging="199"/>
              <w:rPr>
                <w:rFonts w:hint="eastAsia" w:ascii="宋体" w:hAnsi="宋体" w:eastAsia="宋体" w:cs="宋体"/>
                <w:szCs w:val="21"/>
              </w:rPr>
            </w:pPr>
            <w:r>
              <w:rPr>
                <w:rFonts w:hint="eastAsia" w:ascii="宋体" w:hAnsi="宋体" w:eastAsia="宋体" w:cs="宋体"/>
                <w:szCs w:val="21"/>
              </w:rPr>
              <w:t xml:space="preserve">（2） 投标人须同时具有《安全生产许可证》、《危险化学品经营许可证》、《移动式压力容器充装许可证》（含液氧）。</w:t>
            </w:r>
            <w:r/>
          </w:p>
          <w:p>
            <w:pPr>
              <w:ind w:firstLine="420"/>
              <w:jc w:val="left"/>
              <w:tabs>
                <w:tab w:val="left" w:pos="900" w:leader="none"/>
                <w:tab w:val="left" w:pos="1980" w:leader="none"/>
              </w:tabs>
              <w:rPr>
                <w:rFonts w:hint="eastAsia" w:asciiTheme="minorEastAsia" w:hAnsiTheme="minorEastAsia"/>
                <w:szCs w:val="21"/>
              </w:rPr>
            </w:pPr>
            <w:r>
              <w:rPr>
                <w:rFonts w:hint="eastAsia" w:ascii="宋体" w:hAnsi="宋体" w:eastAsia="宋体" w:cs="宋体"/>
                <w:szCs w:val="21"/>
              </w:rPr>
              <w:t xml:space="preserve">（3）投标人自行运输的，提供《道路运输经营许可证》（经营范围须有危险货物运输项目）或《道路危险货物运输许可证》，若投标人委托其他企业运输的，需提供运输企业的上述证件和委托营运协议。</w:t>
            </w:r>
            <w:r/>
          </w:p>
        </w:tc>
        <w:tc>
          <w:tcPr>
            <w:tcW w:w="1026" w:type="pct"/>
            <w:vAlign w:val="center"/>
            <w:textDirection w:val="lrTb"/>
            <w:noWrap w:val="false"/>
          </w:tcPr>
          <w:p>
            <w:pPr>
              <w:ind w:left="199" w:hanging="199"/>
              <w:jc w:val="center"/>
              <w:rPr>
                <w:rFonts w:hint="eastAsia" w:asciiTheme="minorEastAsia" w:hAnsiTheme="minorEastAsia"/>
                <w:szCs w:val="21"/>
              </w:rPr>
            </w:pPr>
            <w:r>
              <w:rPr>
                <w:rFonts w:hint="eastAsia" w:ascii="宋体" w:hAnsi="宋体" w:eastAsia="宋体" w:cs="宋体"/>
                <w:szCs w:val="21"/>
              </w:rPr>
              <w:t xml:space="preserve">提供相关资质扫描件加盖公章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875"/>
        <w:ind w:left="343" w:hanging="343"/>
        <w:rPr>
          <w:rFonts w:hint="eastAsia" w:ascii="宋体" w:hAnsi="宋体" w:eastAsia="宋体" w:cs="宋体"/>
        </w:rPr>
      </w:pPr>
      <w:r/>
      <w:bookmarkStart w:id="480" w:name="_Toc861"/>
      <w:r>
        <w:rPr>
          <w:rFonts w:hint="eastAsia" w:ascii="宋体" w:hAnsi="宋体" w:eastAsia="宋体" w:cs="宋体"/>
        </w:rPr>
        <w:t xml:space="preserve">第四章 评标程序、评标方法和评标标准</w:t>
      </w:r>
      <w:bookmarkEnd w:id="478"/>
      <w:r/>
      <w:bookmarkEnd w:id="480"/>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913"/>
        <w:numPr>
          <w:ilvl w:val="0"/>
          <w:numId w:val="5"/>
        </w:numPr>
        <w:jc w:val="left"/>
        <w:spacing w:line="360" w:lineRule="auto"/>
        <w:rPr>
          <w:rFonts w:hint="eastAsia" w:ascii="宋体" w:hAnsi="宋体" w:eastAsia="宋体" w:cs="宋体"/>
          <w:sz w:val="24"/>
        </w:rPr>
      </w:pPr>
      <w:r/>
      <w:bookmarkStart w:id="481" w:name="_Toc151190168"/>
      <w:r/>
      <w:bookmarkStart w:id="482" w:name="_Toc142311043"/>
      <w:r/>
      <w:bookmarkStart w:id="483" w:name="_Toc226337237"/>
      <w:r/>
      <w:bookmarkStart w:id="484" w:name="_Toc264969231"/>
      <w:r/>
      <w:bookmarkStart w:id="485" w:name="_Toc226309785"/>
      <w:r/>
      <w:bookmarkStart w:id="486" w:name="_Toc164229236"/>
      <w:r/>
      <w:bookmarkStart w:id="487" w:name="_Toc195842906"/>
      <w:r/>
      <w:bookmarkStart w:id="488" w:name="_Toc164229382"/>
      <w:r/>
      <w:bookmarkStart w:id="489" w:name="_Toc164351635"/>
      <w:r/>
      <w:bookmarkStart w:id="490" w:name="_Toc150774641"/>
      <w:r/>
      <w:bookmarkStart w:id="491" w:name="_Toc151193639"/>
      <w:r/>
      <w:bookmarkStart w:id="492" w:name="_Toc127151541"/>
      <w:r/>
      <w:bookmarkStart w:id="493" w:name="_Toc226965814"/>
      <w:r/>
      <w:bookmarkStart w:id="494" w:name="_Toc151193929"/>
      <w:r/>
      <w:bookmarkStart w:id="495" w:name="_Toc151193855"/>
      <w:r/>
      <w:bookmarkStart w:id="496" w:name="_Toc151193711"/>
      <w:r/>
      <w:bookmarkStart w:id="497" w:name="_Toc150480779"/>
      <w:r/>
      <w:bookmarkStart w:id="498" w:name="_Toc127151742"/>
      <w:r/>
      <w:bookmarkStart w:id="499" w:name="_Toc150774746"/>
      <w:r/>
      <w:bookmarkStart w:id="500" w:name="_Toc305158809"/>
      <w:r/>
      <w:bookmarkStart w:id="501" w:name="_Toc305158883"/>
      <w:r/>
      <w:bookmarkStart w:id="502" w:name="_Toc164608810"/>
      <w:r/>
      <w:bookmarkStart w:id="503" w:name="_Toc149720834"/>
      <w:r/>
      <w:bookmarkStart w:id="504" w:name="_Toc127161455"/>
      <w:r/>
      <w:bookmarkStart w:id="505" w:name="_Toc226965731"/>
      <w:r/>
      <w:bookmarkStart w:id="506" w:name="_Toc265228379"/>
      <w:r/>
      <w:bookmarkStart w:id="507" w:name="_Toc164608655"/>
      <w:r/>
      <w:bookmarkStart w:id="508" w:name="_Toc151193783"/>
      <w:r/>
      <w:bookmarkStart w:id="509" w:name="_Toc150509292"/>
      <w:r>
        <w:rPr>
          <w:rFonts w:hint="eastAsia" w:ascii="宋体" w:hAnsi="宋体" w:eastAsia="宋体" w:cs="宋体"/>
          <w:sz w:val="24"/>
        </w:rPr>
        <w:t xml:space="preserve">投标文件的符合性审查</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w:t>
            </w:r>
            <w:r>
              <w:rPr>
                <w:rFonts w:hint="eastAsia" w:ascii="宋体" w:hAnsi="宋体" w:eastAsia="宋体" w:cs="宋体"/>
                <w:szCs w:val="21"/>
              </w:rPr>
              <w:t xml:space="preserve">包预算</w:t>
            </w:r>
            <w:r>
              <w:rPr>
                <w:rFonts w:hint="eastAsia" w:ascii="宋体" w:hAnsi="宋体" w:eastAsia="宋体" w:cs="宋体"/>
                <w:szCs w:val="21"/>
              </w:rPr>
              <w:t xml:space="preserve">金额或者项目/采购</w:t>
            </w:r>
            <w:r>
              <w:rPr>
                <w:rFonts w:hint="eastAsia" w:ascii="宋体" w:hAnsi="宋体" w:eastAsia="宋体" w:cs="宋体"/>
                <w:szCs w:val="21"/>
              </w:rPr>
              <w:t xml:space="preserve">包最高</w:t>
            </w:r>
            <w:r>
              <w:rPr>
                <w:rFonts w:hint="eastAsia" w:ascii="宋体" w:hAnsi="宋体" w:eastAsia="宋体" w:cs="宋体"/>
                <w:szCs w:val="21"/>
              </w:rPr>
              <w:t xml:space="preserve">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w:t>
            </w:r>
            <w:r>
              <w:rPr>
                <w:rFonts w:hint="eastAsia" w:ascii="宋体" w:hAnsi="宋体" w:eastAsia="宋体" w:cs="宋体"/>
                <w:szCs w:val="21"/>
              </w:rPr>
              <w:t xml:space="preserve">投产品非进口</w:t>
            </w:r>
            <w:r>
              <w:rPr>
                <w:rFonts w:hint="eastAsia" w:ascii="宋体" w:hAnsi="宋体" w:eastAsia="宋体" w:cs="宋体"/>
                <w:szCs w:val="21"/>
              </w:rPr>
              <w:t xml:space="preserve">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rPr>
                <w:rFonts w:hint="eastAsia" w:ascii="宋体" w:hAnsi="宋体" w:eastAsia="宋体" w:cs="宋体"/>
                <w:szCs w:val="21"/>
              </w:rPr>
              <w:t xml:space="preserve">如相应</w:t>
            </w:r>
            <w:r>
              <w:rPr>
                <w:rFonts w:hint="eastAsia" w:ascii="宋体" w:hAnsi="宋体" w:eastAsia="宋体" w:cs="宋体"/>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913"/>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w:t>
      </w:r>
      <w:r>
        <w:rPr>
          <w:rFonts w:hint="eastAsia" w:ascii="宋体" w:hAnsi="宋体" w:eastAsia="宋体" w:cs="宋体"/>
          <w:sz w:val="24"/>
        </w:rPr>
        <w:t xml:space="preserve">采云</w:t>
      </w:r>
      <w:r>
        <w:rPr>
          <w:rFonts w:hint="eastAsia" w:ascii="宋体" w:hAnsi="宋体" w:eastAsia="宋体" w:cs="宋体"/>
          <w:sz w:val="24"/>
        </w:rPr>
        <w:t xml:space="preserve">”</w:t>
      </w:r>
      <w:r>
        <w:rPr>
          <w:rFonts w:hint="eastAsia" w:ascii="宋体" w:hAnsi="宋体" w:eastAsia="宋体" w:cs="宋体"/>
          <w:sz w:val="24"/>
        </w:rPr>
        <w:t xml:space="preserve">系统系统</w:t>
      </w:r>
      <w:r>
        <w:rPr>
          <w:rFonts w:hint="eastAsia" w:ascii="宋体" w:hAnsi="宋体" w:eastAsia="宋体" w:cs="宋体"/>
          <w:sz w:val="24"/>
        </w:rPr>
        <w:t xml:space="preserve">以书面形式要求投标人对其投标文件中含义不明确、同类问题表述不一致或者有明显文字和计算错误的内容，</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913"/>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30"/>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930"/>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930"/>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930"/>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930"/>
        <w:numPr>
          <w:ilvl w:val="2"/>
          <w:numId w:val="5"/>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930"/>
        <w:numPr>
          <w:ilvl w:val="2"/>
          <w:numId w:val="5"/>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30"/>
        <w:numPr>
          <w:ilvl w:val="2"/>
          <w:numId w:val="5"/>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30"/>
        <w:numPr>
          <w:ilvl w:val="2"/>
          <w:numId w:val="5"/>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3"/>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13"/>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13"/>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13"/>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w:t>
      </w:r>
      <w:r>
        <w:rPr>
          <w:rFonts w:hint="eastAsia" w:ascii="宋体" w:hAnsi="宋体" w:eastAsia="宋体"/>
          <w:sz w:val="24"/>
        </w:rPr>
        <w:t xml:space="preserve">微企业</w:t>
      </w:r>
      <w:r>
        <w:rPr>
          <w:rFonts w:hint="eastAsia" w:ascii="宋体" w:hAnsi="宋体" w:eastAsia="宋体"/>
          <w:sz w:val="24"/>
        </w:rPr>
        <w:t xml:space="preserve">报价给予20%的扣除，用扣除后的价格参加评审。</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组成联合体或者允许大中型企业向一家或者多家</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w:t>
      </w:r>
      <w:r>
        <w:rPr>
          <w:rFonts w:ascii="宋体" w:hAnsi="宋体" w:eastAsia="宋体"/>
          <w:sz w:val="24"/>
        </w:rPr>
        <w:t xml:space="preserve">微企业</w:t>
      </w:r>
      <w:r>
        <w:rPr>
          <w:rFonts w:ascii="宋体" w:hAnsi="宋体" w:eastAsia="宋体"/>
          <w:sz w:val="24"/>
        </w:rPr>
        <w:t xml:space="preserve">与联合体内其他企业、分包企业之间存在直接控股、管理关系的，不享受价格扣除优惠政策</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w:t>
      </w:r>
      <w:r>
        <w:rPr>
          <w:rFonts w:ascii="宋体" w:hAnsi="宋体" w:eastAsia="宋体"/>
          <w:sz w:val="24"/>
        </w:rPr>
        <w:t xml:space="preserve">常州市含教育</w:t>
      </w:r>
      <w:r>
        <w:rPr>
          <w:rFonts w:ascii="宋体" w:hAnsi="宋体" w:eastAsia="宋体"/>
          <w:sz w:val="24"/>
        </w:rPr>
        <w:t xml:space="preserve">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913"/>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w:t>
      </w:r>
      <w:r>
        <w:rPr>
          <w:rFonts w:ascii="宋体" w:hAnsi="宋体" w:eastAsia="宋体"/>
          <w:sz w:val="24"/>
        </w:rPr>
        <w:t xml:space="preserve">微企业</w:t>
      </w:r>
      <w:r>
        <w:rPr>
          <w:rFonts w:ascii="宋体" w:hAnsi="宋体" w:eastAsia="宋体"/>
          <w:sz w:val="24"/>
        </w:rPr>
        <w:t xml:space="preserve">价格扣减的优惠政策</w:t>
      </w:r>
      <w:r>
        <w:rPr>
          <w:rFonts w:hint="eastAsia" w:ascii="宋体" w:hAnsi="宋体" w:eastAsia="宋体"/>
          <w:sz w:val="24"/>
        </w:rPr>
        <w:t xml:space="preserve">。</w:t>
      </w:r>
      <w:r/>
    </w:p>
    <w:p>
      <w:pPr>
        <w:pStyle w:val="913"/>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13"/>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13"/>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3"/>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13"/>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w:t>
      </w:r>
      <w:r>
        <w:rPr>
          <w:rFonts w:hint="eastAsia" w:ascii="宋体" w:hAnsi="宋体" w:eastAsia="宋体"/>
          <w:sz w:val="24"/>
        </w:rPr>
        <w:t xml:space="preserve">斜线划除的</w:t>
      </w:r>
      <w:r>
        <w:rPr>
          <w:rFonts w:hint="eastAsia" w:ascii="宋体" w:hAnsi="宋体" w:eastAsia="宋体"/>
          <w:sz w:val="24"/>
        </w:rPr>
        <w:t xml:space="preserve">地方无需填写），三项信息中任意一项未填写的视为该项产品不符合本国产品标准，不享受本国产品价格评审优惠。</w:t>
      </w:r>
      <w:r/>
    </w:p>
    <w:p>
      <w:pPr>
        <w:pStyle w:val="913"/>
        <w:numPr>
          <w:ilvl w:val="2"/>
          <w:numId w:val="5"/>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3"/>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913"/>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913"/>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913"/>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3"/>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13"/>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评审因素的量化指标评审得分最高的投标人为排名第一的中标候选人。评分分值计算保留小数点后两位，第三位四舍五入。</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913"/>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913"/>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913"/>
        <w:numPr>
          <w:ilvl w:val="0"/>
          <w:numId w:val="5"/>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913"/>
        <w:numPr>
          <w:ilvl w:val="0"/>
          <w:numId w:val="5"/>
        </w:numPr>
        <w:jc w:val="left"/>
        <w:spacing w:line="360" w:lineRule="auto"/>
        <w:rPr>
          <w:rFonts w:hint="eastAsia" w:ascii="宋体" w:hAnsi="宋体" w:eastAsia="宋体" w:cs="宋体"/>
          <w:sz w:val="24"/>
        </w:rPr>
      </w:pPr>
      <w:r/>
      <w:bookmarkStart w:id="510" w:name="_Hlk159067375"/>
      <w:r>
        <w:rPr>
          <w:rFonts w:hint="eastAsia" w:ascii="宋体" w:hAnsi="宋体" w:eastAsia="宋体" w:cs="宋体"/>
          <w:sz w:val="24"/>
          <w:szCs w:val="24"/>
        </w:rPr>
        <w:t xml:space="preserve">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bookmarkEnd w:id="510"/>
      <w:r/>
      <w:r/>
    </w:p>
    <w:p>
      <w:pPr>
        <w:pStyle w:val="913"/>
        <w:numPr>
          <w:ilvl w:val="0"/>
          <w:numId w:val="5"/>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913"/>
        <w:numPr>
          <w:ilvl w:val="0"/>
          <w:numId w:val="6"/>
        </w:numPr>
        <w:ind w:firstLine="0"/>
        <w:jc w:val="left"/>
        <w:spacing w:line="360" w:lineRule="auto"/>
        <w:rPr>
          <w:rFonts w:hint="eastAsia" w:ascii="宋体" w:hAnsi="宋体" w:eastAsia="宋体" w:cs="宋体"/>
          <w:b/>
          <w:sz w:val="28"/>
          <w:szCs w:val="28"/>
        </w:rPr>
      </w:pPr>
      <w:r/>
      <w:bookmarkStart w:id="511" w:name="_Toc104818929"/>
      <w:r>
        <w:rPr>
          <w:rFonts w:hint="eastAsia" w:ascii="宋体" w:hAnsi="宋体" w:eastAsia="宋体" w:cs="宋体"/>
          <w:b/>
          <w:sz w:val="28"/>
          <w:szCs w:val="28"/>
        </w:rPr>
        <w:t xml:space="preserve">评标标准</w:t>
      </w:r>
      <w:r/>
    </w:p>
    <w:tbl>
      <w:tblPr>
        <w:tblW w:w="10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96"/>
        <w:gridCol w:w="756"/>
        <w:gridCol w:w="5132"/>
        <w:gridCol w:w="2290"/>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96"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75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5132"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c>
          <w:tcPr>
            <w:tcW w:w="229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评审依据</w:t>
            </w:r>
            <w:r/>
          </w:p>
        </w:tc>
      </w:tr>
      <w:tr>
        <w:trPr>
          <w:jc w:val="center"/>
          <w:trHeight w:val="397"/>
        </w:trPr>
        <w:tc>
          <w:tcPr>
            <w:gridSpan w:val="5"/>
            <w:tcW w:w="10223"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w:t>
            </w:r>
            <w:r>
              <w:rPr>
                <w:rFonts w:hint="eastAsia" w:ascii="宋体" w:hAnsi="宋体" w:cs="宋体"/>
                <w:b/>
                <w:bCs/>
                <w:sz w:val="24"/>
              </w:rPr>
              <w:t xml:space="preserve">30</w:t>
            </w:r>
            <w:r>
              <w:rPr>
                <w:rFonts w:hint="eastAsia" w:ascii="宋体" w:hAnsi="宋体" w:cs="宋体"/>
                <w:b/>
                <w:bCs/>
                <w:sz w:val="24"/>
              </w:rPr>
              <w:t xml:space="preserve">分）</w:t>
            </w:r>
            <w:r/>
          </w:p>
        </w:tc>
      </w:tr>
      <w:tr>
        <w:trPr>
          <w:jc w:val="center"/>
          <w:trHeight w:val="808"/>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报价</w:t>
            </w:r>
            <w:r/>
          </w:p>
        </w:tc>
        <w:tc>
          <w:tcPr>
            <w:tcW w:w="7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tcW w:w="5132" w:type="dxa"/>
            <w:vAlign w:val="center"/>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t xml:space="preserve">满足招标文件要求且投标价格最低的投标报价为评标基准价，其价格分为满分。其他投标人的价格</w:t>
            </w:r>
            <w:r>
              <w:rPr>
                <w:rFonts w:hint="eastAsia" w:ascii="宋体" w:hAnsi="宋体" w:eastAsia="宋体" w:cs="宋体"/>
                <w:b/>
                <w:bCs/>
                <w:szCs w:val="21"/>
              </w:rPr>
              <w:t xml:space="preserve">分统一</w:t>
            </w:r>
            <w:r>
              <w:rPr>
                <w:rFonts w:hint="eastAsia" w:ascii="宋体" w:hAnsi="宋体" w:eastAsia="宋体" w:cs="宋体"/>
                <w:b/>
                <w:bCs/>
                <w:szCs w:val="21"/>
              </w:rPr>
              <w:t xml:space="preserve">按照下列公式计算：</w:t>
            </w:r>
            <w:r/>
          </w:p>
          <w:p>
            <w:pPr>
              <w:jc w:val="left"/>
              <w:widowControl/>
              <w:rPr>
                <w:rFonts w:hint="eastAsia" w:ascii="宋体" w:hAnsi="宋体" w:eastAsia="宋体" w:cs="宋体"/>
                <w:b/>
                <w:bCs/>
                <w:szCs w:val="21"/>
              </w:rPr>
            </w:pPr>
            <w:r>
              <w:rPr>
                <w:rFonts w:hint="eastAsia" w:ascii="宋体" w:hAnsi="宋体" w:eastAsia="宋体" w:cs="宋体"/>
                <w:b/>
                <w:bCs/>
                <w:szCs w:val="21"/>
              </w:rPr>
              <w:t xml:space="preserve">投标报价得分＝（评标基准价/投标报价）×分值。</w:t>
            </w:r>
            <w:r/>
          </w:p>
          <w:p>
            <w:pPr>
              <w:jc w:val="left"/>
              <w:widowControl/>
              <w:rPr>
                <w:rFonts w:hint="eastAsia" w:ascii="宋体" w:hAnsi="宋体" w:cs="宋体"/>
                <w:szCs w:val="21"/>
              </w:rPr>
            </w:pPr>
            <w:r>
              <w:rPr>
                <w:rFonts w:hint="eastAsia" w:ascii="宋体" w:hAnsi="宋体" w:eastAsia="宋体" w:cs="宋体"/>
                <w:b/>
                <w:bCs/>
                <w:szCs w:val="21"/>
              </w:rPr>
              <w:t xml:space="preserve">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r/>
          </w:p>
        </w:tc>
        <w:tc>
          <w:tcPr>
            <w:tcW w:w="229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jc w:val="center"/>
          <w:trHeight w:val="397"/>
        </w:trPr>
        <w:tc>
          <w:tcPr>
            <w:gridSpan w:val="5"/>
            <w:tcW w:w="10223"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（一）技术分（</w:t>
            </w:r>
            <w:r>
              <w:rPr>
                <w:rFonts w:hint="eastAsia" w:ascii="宋体" w:hAnsi="宋体" w:cs="宋体"/>
                <w:b/>
                <w:bCs/>
                <w:sz w:val="24"/>
              </w:rPr>
              <w:t xml:space="preserve">41</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Cs w:val="21"/>
              </w:rPr>
              <w:t xml:space="preserve">项目实施方案</w:t>
            </w:r>
            <w:r/>
          </w:p>
        </w:tc>
        <w:tc>
          <w:tcPr>
            <w:tcW w:w="75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12</w:t>
            </w:r>
            <w:r/>
          </w:p>
        </w:tc>
        <w:tc>
          <w:tcPr>
            <w:tcW w:w="5132" w:type="dxa"/>
            <w:vAlign w:val="center"/>
            <w:textDirection w:val="lrTb"/>
            <w:noWrap w:val="false"/>
          </w:tcPr>
          <w:p>
            <w:pPr>
              <w:spacing w:line="360" w:lineRule="exact"/>
              <w:rPr>
                <w:rFonts w:hint="eastAsia" w:ascii="宋体" w:hAnsi="宋体" w:eastAsia="宋体" w:cs="宋体"/>
                <w:szCs w:val="21"/>
              </w:rPr>
            </w:pPr>
            <w:r>
              <w:rPr>
                <w:rFonts w:ascii="宋体" w:hAnsi="宋体" w:eastAsia="宋体" w:cs="宋体"/>
                <w:szCs w:val="21"/>
              </w:rPr>
              <w:t xml:space="preserve">实施方案全面完善、科学合理、清晰、详尽、具有可操作性，由评委独立在各投标供应商之间进行横向比较评价。方案针对性强、可行性强，完全符合采购文件要求的得</w:t>
            </w:r>
            <w:r>
              <w:rPr>
                <w:rFonts w:hint="eastAsia" w:ascii="宋体" w:hAnsi="宋体" w:eastAsia="宋体" w:cs="宋体"/>
                <w:szCs w:val="21"/>
              </w:rPr>
              <w:t xml:space="preserve">12</w:t>
            </w:r>
            <w:r>
              <w:rPr>
                <w:rFonts w:ascii="宋体" w:hAnsi="宋体" w:eastAsia="宋体" w:cs="宋体"/>
                <w:szCs w:val="21"/>
              </w:rPr>
              <w:t xml:space="preserve">分；方案针对性较强、可行性较强，比较符合采购文件要求的得</w:t>
            </w:r>
            <w:r>
              <w:rPr>
                <w:rFonts w:hint="eastAsia" w:ascii="宋体" w:hAnsi="宋体" w:eastAsia="宋体" w:cs="宋体"/>
                <w:szCs w:val="21"/>
              </w:rPr>
              <w:t xml:space="preserve">8</w:t>
            </w:r>
            <w:r>
              <w:rPr>
                <w:rFonts w:ascii="宋体" w:hAnsi="宋体" w:eastAsia="宋体" w:cs="宋体"/>
                <w:szCs w:val="21"/>
              </w:rPr>
              <w:t xml:space="preserve">分；方案针对性一般、可行性一般，基本符合采购文件要求的得</w:t>
            </w:r>
            <w:r>
              <w:rPr>
                <w:rFonts w:hint="eastAsia" w:ascii="宋体" w:hAnsi="宋体" w:eastAsia="宋体" w:cs="宋体"/>
                <w:szCs w:val="21"/>
              </w:rPr>
              <w:t xml:space="preserve">5</w:t>
            </w:r>
            <w:r>
              <w:rPr>
                <w:rFonts w:ascii="宋体" w:hAnsi="宋体" w:eastAsia="宋体" w:cs="宋体"/>
                <w:szCs w:val="21"/>
              </w:rPr>
              <w:t xml:space="preserve">分；方案针对性、可行性均有缺漏得</w:t>
            </w:r>
            <w:r>
              <w:rPr>
                <w:rFonts w:hint="eastAsia" w:ascii="宋体" w:hAnsi="宋体" w:eastAsia="宋体" w:cs="宋体"/>
                <w:szCs w:val="21"/>
              </w:rPr>
              <w:t xml:space="preserve">2</w:t>
            </w:r>
            <w:r>
              <w:rPr>
                <w:rFonts w:ascii="宋体" w:hAnsi="宋体" w:eastAsia="宋体" w:cs="宋体"/>
                <w:szCs w:val="21"/>
              </w:rPr>
              <w:t xml:space="preserve">分。未提供本项不得分。</w:t>
            </w:r>
            <w:r/>
          </w:p>
        </w:tc>
        <w:tc>
          <w:tcPr>
            <w:tcW w:w="229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售后服务方案</w:t>
            </w:r>
            <w:r/>
          </w:p>
        </w:tc>
        <w:tc>
          <w:tcPr>
            <w:tcW w:w="75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12</w:t>
            </w:r>
            <w:r/>
          </w:p>
        </w:tc>
        <w:tc>
          <w:tcPr>
            <w:tcW w:w="513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根据招标要求和投标技术响应情况，对供应商提供的售后服务方案，内容包括：售后服务承诺及保障措施、响应及处理周期、售后服务方式、售后服务网点整体情况进行评价：</w:t>
            </w:r>
            <w:r/>
          </w:p>
          <w:p>
            <w:pPr>
              <w:jc w:val="left"/>
              <w:widowControl/>
              <w:rPr>
                <w:rFonts w:hint="eastAsia" w:ascii="宋体" w:hAnsi="宋体" w:cs="宋体"/>
                <w:szCs w:val="21"/>
              </w:rPr>
            </w:pPr>
            <w:r>
              <w:rPr>
                <w:rFonts w:hint="eastAsia" w:ascii="宋体" w:hAnsi="宋体" w:cs="宋体"/>
                <w:szCs w:val="21"/>
              </w:rPr>
              <w:t xml:space="preserve">售后服务方案科学合理、完整、切实可行，能提供完善的后续保障服务，得</w:t>
            </w:r>
            <w:r>
              <w:rPr>
                <w:rFonts w:hint="eastAsia" w:ascii="宋体" w:hAnsi="宋体" w:cs="宋体"/>
                <w:szCs w:val="21"/>
              </w:rPr>
              <w:t xml:space="preserve">12</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售后服务方案较为合理、完整、可行，提供较完善的后续保障服务，得</w:t>
            </w:r>
            <w:r>
              <w:rPr>
                <w:rFonts w:hint="eastAsia" w:ascii="宋体" w:hAnsi="宋体" w:cs="宋体"/>
                <w:szCs w:val="21"/>
              </w:rPr>
              <w:t xml:space="preserve">8</w:t>
            </w:r>
            <w:r>
              <w:rPr>
                <w:rFonts w:hint="eastAsia" w:ascii="宋体" w:hAnsi="宋体" w:cs="宋体"/>
                <w:szCs w:val="21"/>
              </w:rPr>
              <w:t xml:space="preserve">分；</w:t>
            </w:r>
            <w:r/>
          </w:p>
          <w:p>
            <w:pPr>
              <w:jc w:val="left"/>
              <w:widowControl/>
              <w:rPr>
                <w:rFonts w:hint="eastAsia" w:ascii="宋体" w:hAnsi="宋体" w:cs="宋体"/>
                <w:szCs w:val="21"/>
              </w:rPr>
            </w:pPr>
            <w:r>
              <w:rPr>
                <w:rFonts w:hint="eastAsia" w:ascii="宋体" w:hAnsi="宋体" w:cs="宋体"/>
                <w:szCs w:val="21"/>
              </w:rPr>
              <w:t xml:space="preserve">售后服务方案科学合理性、完整性、切实可行性一般，基本能提供后续保障服务，</w:t>
            </w:r>
            <w:r>
              <w:rPr>
                <w:rFonts w:hint="eastAsia" w:ascii="Segoe UI Emoji" w:hAnsi="Segoe UI Emoji" w:cs="Segoe UI Emoji"/>
                <w:szCs w:val="21"/>
              </w:rPr>
              <w:t xml:space="preserve">得</w:t>
            </w:r>
            <w:r>
              <w:rPr>
                <w:rFonts w:hint="eastAsia" w:ascii="宋体" w:hAnsi="宋体" w:cs="宋体"/>
                <w:szCs w:val="21"/>
              </w:rPr>
              <w:t xml:space="preserve">5分</w:t>
            </w:r>
            <w:r>
              <w:rPr>
                <w:rFonts w:hint="eastAsia" w:ascii="Segoe UI Emoji" w:hAnsi="Segoe UI Emoji" w:cs="Segoe UI Emoji"/>
                <w:szCs w:val="21"/>
              </w:rPr>
              <w:t xml:space="preserve">；</w:t>
            </w:r>
            <w:r/>
          </w:p>
          <w:p>
            <w:pPr>
              <w:jc w:val="left"/>
              <w:widowControl/>
              <w:rPr>
                <w:rFonts w:hint="eastAsia" w:ascii="宋体" w:hAnsi="宋体" w:cs="宋体"/>
                <w:szCs w:val="21"/>
              </w:rPr>
            </w:pPr>
            <w:r>
              <w:rPr>
                <w:rFonts w:hint="eastAsia" w:ascii="宋体" w:hAnsi="宋体" w:cs="宋体"/>
                <w:szCs w:val="21"/>
              </w:rPr>
              <w:t xml:space="preserve">售后服务方案简单或有欠缺，提供的后续保障服务有局限，得</w:t>
            </w:r>
            <w:r>
              <w:rPr>
                <w:rFonts w:hint="eastAsia" w:ascii="宋体" w:hAnsi="宋体" w:cs="宋体"/>
                <w:szCs w:val="21"/>
              </w:rPr>
              <w:t xml:space="preserve">2</w:t>
            </w:r>
            <w:r>
              <w:rPr>
                <w:rFonts w:hint="eastAsia" w:ascii="宋体" w:hAnsi="宋体" w:cs="宋体"/>
                <w:szCs w:val="21"/>
              </w:rPr>
              <w:t xml:space="preserve">分。</w:t>
            </w:r>
            <w:r/>
          </w:p>
          <w:p>
            <w:pPr>
              <w:spacing w:line="360" w:lineRule="exact"/>
              <w:rPr>
                <w:rFonts w:hint="eastAsia" w:ascii="宋体" w:hAnsi="宋体" w:eastAsia="宋体" w:cs="宋体"/>
                <w:szCs w:val="21"/>
              </w:rPr>
            </w:pPr>
            <w:r>
              <w:rPr>
                <w:rFonts w:hint="eastAsia" w:ascii="宋体" w:hAnsi="宋体" w:cs="宋体"/>
                <w:szCs w:val="21"/>
              </w:rPr>
              <w:t xml:space="preserve">未提供或无相关内容的不得分。</w:t>
            </w:r>
            <w:r/>
          </w:p>
        </w:tc>
        <w:tc>
          <w:tcPr>
            <w:tcW w:w="229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spacing w:line="360" w:lineRule="exact"/>
              <w:rPr>
                <w:rFonts w:hint="eastAsia" w:ascii="宋体" w:hAnsi="宋体" w:eastAsia="宋体" w:cs="宋体"/>
                <w:sz w:val="24"/>
              </w:rPr>
            </w:pPr>
            <w:r>
              <w:rPr>
                <w:rFonts w:hint="eastAsia" w:ascii="宋体" w:hAnsi="宋体" w:cs="宋体"/>
                <w:bCs/>
                <w:szCs w:val="21"/>
              </w:rPr>
              <w:t xml:space="preserve">应急预案</w:t>
            </w:r>
            <w:r/>
          </w:p>
        </w:tc>
        <w:tc>
          <w:tcPr>
            <w:tcW w:w="75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11</w:t>
            </w:r>
            <w:r/>
          </w:p>
        </w:tc>
        <w:tc>
          <w:tcPr>
            <w:tcW w:w="5132" w:type="dxa"/>
            <w:vAlign w:val="center"/>
            <w:textDirection w:val="lrTb"/>
            <w:noWrap w:val="false"/>
          </w:tcPr>
          <w:p>
            <w:pPr>
              <w:spacing w:line="360" w:lineRule="exact"/>
              <w:rPr>
                <w:rFonts w:hint="eastAsia" w:ascii="宋体" w:hAnsi="宋体" w:eastAsia="宋体" w:cs="宋体"/>
                <w:szCs w:val="21"/>
              </w:rPr>
            </w:pPr>
            <w:r>
              <w:rPr>
                <w:rFonts w:ascii="宋体" w:hAnsi="宋体" w:eastAsia="宋体" w:cs="宋体"/>
                <w:szCs w:val="21"/>
              </w:rPr>
              <w:t xml:space="preserve">提供应急预案，根据方案全面性、合理性等方面评分。方案全面完善、防范及应对措施精细准确、及时有效，整体针对性强，对突发状况有合理的应急处理预案，控制措施到位的得</w:t>
            </w:r>
            <w:r>
              <w:rPr>
                <w:rFonts w:hint="eastAsia" w:ascii="宋体" w:hAnsi="宋体" w:eastAsia="宋体" w:cs="宋体"/>
                <w:szCs w:val="21"/>
              </w:rPr>
              <w:t xml:space="preserve">11</w:t>
            </w:r>
            <w:r>
              <w:rPr>
                <w:rFonts w:ascii="宋体" w:hAnsi="宋体" w:eastAsia="宋体" w:cs="宋体"/>
                <w:szCs w:val="21"/>
              </w:rPr>
              <w:t xml:space="preserve">分；问题分析较为深入，应对措施可行，针对性较强得</w:t>
            </w:r>
            <w:r>
              <w:rPr>
                <w:rFonts w:hint="eastAsia" w:ascii="宋体" w:hAnsi="宋体" w:eastAsia="宋体" w:cs="宋体"/>
                <w:szCs w:val="21"/>
              </w:rPr>
              <w:t xml:space="preserve">7</w:t>
            </w:r>
            <w:r>
              <w:rPr>
                <w:rFonts w:ascii="宋体" w:hAnsi="宋体" w:eastAsia="宋体" w:cs="宋体"/>
                <w:szCs w:val="21"/>
              </w:rPr>
              <w:t xml:space="preserve">分；</w:t>
            </w:r>
            <w:r>
              <w:rPr>
                <w:rFonts w:ascii="宋体" w:hAnsi="宋体" w:eastAsia="宋体" w:cs="宋体"/>
                <w:szCs w:val="21"/>
              </w:rPr>
              <w:t xml:space="preserve">问题分析</w:t>
            </w:r>
            <w:r>
              <w:rPr>
                <w:rFonts w:hint="eastAsia" w:ascii="宋体" w:hAnsi="宋体" w:eastAsia="宋体" w:cs="宋体"/>
                <w:szCs w:val="21"/>
              </w:rPr>
              <w:t xml:space="preserve">深入程度一般</w:t>
            </w:r>
            <w:r>
              <w:rPr>
                <w:rFonts w:ascii="宋体" w:hAnsi="宋体" w:eastAsia="宋体" w:cs="宋体"/>
                <w:szCs w:val="21"/>
              </w:rPr>
              <w:t xml:space="preserve">，应对措施可行</w:t>
            </w:r>
            <w:r>
              <w:rPr>
                <w:rFonts w:hint="eastAsia" w:ascii="宋体" w:hAnsi="宋体" w:eastAsia="宋体" w:cs="宋体"/>
                <w:szCs w:val="21"/>
              </w:rPr>
              <w:t xml:space="preserve">性一般</w:t>
            </w:r>
            <w:r>
              <w:rPr>
                <w:rFonts w:ascii="宋体" w:hAnsi="宋体" w:eastAsia="宋体" w:cs="宋体"/>
                <w:szCs w:val="21"/>
              </w:rPr>
              <w:t xml:space="preserve">，针对性</w:t>
            </w:r>
            <w:r>
              <w:rPr>
                <w:rFonts w:hint="eastAsia" w:ascii="宋体" w:hAnsi="宋体" w:eastAsia="宋体" w:cs="宋体"/>
                <w:szCs w:val="21"/>
              </w:rPr>
              <w:t xml:space="preserve">一般</w:t>
            </w:r>
            <w:r>
              <w:rPr>
                <w:rFonts w:ascii="宋体" w:hAnsi="宋体" w:eastAsia="宋体" w:cs="宋体"/>
                <w:szCs w:val="21"/>
              </w:rPr>
              <w:t xml:space="preserve">得</w:t>
            </w:r>
            <w:r>
              <w:rPr>
                <w:rFonts w:hint="eastAsia" w:ascii="宋体" w:hAnsi="宋体" w:eastAsia="宋体" w:cs="宋体"/>
                <w:szCs w:val="21"/>
              </w:rPr>
              <w:t xml:space="preserve">4</w:t>
            </w:r>
            <w:r>
              <w:rPr>
                <w:rFonts w:ascii="宋体" w:hAnsi="宋体" w:eastAsia="宋体" w:cs="宋体"/>
                <w:szCs w:val="21"/>
              </w:rPr>
              <w:t xml:space="preserve">分</w:t>
            </w:r>
            <w:r>
              <w:rPr>
                <w:rFonts w:hint="eastAsia" w:ascii="宋体" w:hAnsi="宋体" w:eastAsia="宋体" w:cs="宋体"/>
                <w:szCs w:val="21"/>
              </w:rPr>
              <w:t xml:space="preserve">；</w:t>
            </w:r>
            <w:r>
              <w:rPr>
                <w:rFonts w:ascii="宋体" w:hAnsi="宋体" w:eastAsia="宋体" w:cs="宋体"/>
                <w:szCs w:val="21"/>
              </w:rPr>
              <w:t xml:space="preserve">方案笼统、简</w:t>
            </w:r>
            <w:r>
              <w:rPr>
                <w:rFonts w:ascii="宋体" w:hAnsi="宋体" w:eastAsia="宋体" w:cs="宋体"/>
                <w:szCs w:val="21"/>
              </w:rPr>
              <w:t xml:space="preserve">单，应对措施缺乏合理性，针对性的2分，未提供或无相关内容的不得分。</w:t>
            </w:r>
            <w:r/>
          </w:p>
        </w:tc>
        <w:tc>
          <w:tcPr>
            <w:tcW w:w="2290"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bCs/>
                <w:szCs w:val="21"/>
              </w:rPr>
              <w:t xml:space="preserve">合理化建议及优惠措施</w:t>
            </w:r>
            <w:r/>
          </w:p>
        </w:tc>
        <w:tc>
          <w:tcPr>
            <w:tcW w:w="7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513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根据现有医院实际情况，能提供切实可行的合理化建议、优惠措施的，且有助于推进项目实施的，每认可1条得2分，最高得6分，未提供或无相关内容的不得分。</w:t>
            </w:r>
            <w:r/>
          </w:p>
        </w:tc>
        <w:tc>
          <w:tcPr>
            <w:tcW w:w="2290" w:type="dxa"/>
            <w:vAlign w:val="center"/>
            <w:textDirection w:val="lrTb"/>
            <w:noWrap w:val="false"/>
          </w:tcPr>
          <w:p>
            <w:pPr>
              <w:jc w:val="left"/>
              <w:widowControl/>
              <w:rPr>
                <w:rFonts w:hint="eastAsia" w:ascii="宋体" w:hAnsi="宋体" w:cs="宋体"/>
                <w:szCs w:val="21"/>
              </w:rPr>
            </w:pPr>
            <w:r>
              <w:rPr>
                <w:rFonts w:hint="eastAsia" w:ascii="宋体" w:hAnsi="宋体" w:eastAsia="宋体" w:cs="宋体"/>
                <w:szCs w:val="21"/>
              </w:rPr>
              <w:t xml:space="preserve">根据投标文件进行评审</w:t>
            </w:r>
            <w:r/>
          </w:p>
        </w:tc>
      </w:tr>
      <w:tr>
        <w:trPr>
          <w:jc w:val="center"/>
          <w:trHeight w:val="397"/>
        </w:trPr>
        <w:tc>
          <w:tcPr>
            <w:gridSpan w:val="4"/>
            <w:tcW w:w="7933"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（三）商务分（29分）</w:t>
            </w:r>
            <w:r/>
          </w:p>
        </w:tc>
        <w:tc>
          <w:tcPr>
            <w:tcW w:w="2290"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397"/>
        </w:trPr>
        <w:tc>
          <w:tcPr>
            <w:tcW w:w="7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29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业绩</w:t>
            </w:r>
            <w:r/>
          </w:p>
        </w:tc>
        <w:tc>
          <w:tcPr>
            <w:tcW w:w="7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5132"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t xml:space="preserve">投标人</w:t>
            </w:r>
            <w:r>
              <w:rPr>
                <w:rFonts w:ascii="宋体" w:hAnsi="宋体" w:cs="宋体"/>
                <w:bCs/>
                <w:szCs w:val="21"/>
              </w:rPr>
              <w:t xml:space="preserve">提供近三年（自</w:t>
            </w:r>
            <w:r>
              <w:rPr>
                <w:rFonts w:hint="eastAsia" w:ascii="宋体" w:hAnsi="宋体" w:cs="宋体"/>
                <w:bCs/>
                <w:szCs w:val="21"/>
              </w:rPr>
              <w:t xml:space="preserve">公告发布</w:t>
            </w:r>
            <w:r>
              <w:rPr>
                <w:rFonts w:ascii="宋体" w:hAnsi="宋体" w:cs="宋体"/>
                <w:bCs/>
                <w:szCs w:val="21"/>
              </w:rPr>
              <w:t xml:space="preserve">之日起往前推算）以来完成的与本项目类似的业绩，每提供一份合同得2分，最高得8分。</w:t>
            </w:r>
            <w:r/>
          </w:p>
        </w:tc>
        <w:tc>
          <w:tcPr>
            <w:tcW w:w="2290" w:type="dxa"/>
            <w:vAlign w:val="center"/>
            <w:textDirection w:val="lrTb"/>
            <w:noWrap w:val="false"/>
          </w:tcPr>
          <w:p>
            <w:pPr>
              <w:jc w:val="left"/>
              <w:widowControl/>
              <w:rPr>
                <w:rFonts w:hint="eastAsia" w:ascii="宋体" w:hAnsi="宋体" w:cs="宋体"/>
                <w:b/>
                <w:szCs w:val="21"/>
              </w:rPr>
            </w:pPr>
            <w:r>
              <w:rPr>
                <w:rFonts w:ascii="宋体" w:hAnsi="宋体" w:cs="宋体"/>
                <w:b/>
                <w:szCs w:val="21"/>
              </w:rPr>
              <w:t xml:space="preserve">提供合同</w:t>
            </w:r>
            <w:r>
              <w:rPr>
                <w:rFonts w:hint="eastAsia" w:ascii="宋体" w:hAnsi="宋体" w:cs="宋体"/>
                <w:b/>
                <w:szCs w:val="21"/>
              </w:rPr>
              <w:t xml:space="preserve">扫描件</w:t>
            </w:r>
            <w:r>
              <w:rPr>
                <w:rFonts w:ascii="宋体" w:hAnsi="宋体" w:cs="宋体"/>
                <w:b/>
                <w:szCs w:val="21"/>
              </w:rPr>
              <w:t xml:space="preserve">加盖公章，</w:t>
            </w:r>
            <w:r>
              <w:rPr>
                <w:rFonts w:ascii="宋体" w:hAnsi="宋体" w:cs="宋体"/>
                <w:b/>
                <w:szCs w:val="21"/>
              </w:rPr>
              <w:t xml:space="preserve">需体现</w:t>
            </w:r>
            <w:r>
              <w:rPr>
                <w:rFonts w:ascii="宋体" w:hAnsi="宋体" w:cs="宋体"/>
                <w:b/>
                <w:szCs w:val="21"/>
              </w:rPr>
              <w:t xml:space="preserve">签订时间、双方盖章、关键页等内容，否则不得分。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29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专用车辆运输</w:t>
            </w:r>
            <w:r/>
          </w:p>
        </w:tc>
        <w:tc>
          <w:tcPr>
            <w:tcW w:w="7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5132" w:type="dxa"/>
            <w:vAlign w:val="center"/>
            <w:textDirection w:val="lrTb"/>
            <w:noWrap w:val="false"/>
          </w:tcPr>
          <w:p>
            <w:pPr>
              <w:spacing w:line="300" w:lineRule="exact"/>
              <w:widowControl/>
              <w:tabs>
                <w:tab w:val="left" w:pos="1200" w:leader="none"/>
              </w:tabs>
              <w:rPr>
                <w:rFonts w:hint="eastAsia" w:ascii="宋体" w:hAnsi="宋体"/>
                <w:szCs w:val="21"/>
              </w:rPr>
            </w:pPr>
            <w:r>
              <w:rPr>
                <w:rFonts w:hint="eastAsia" w:ascii="宋体" w:hAnsi="宋体"/>
                <w:szCs w:val="21"/>
              </w:rPr>
              <w:t xml:space="preserve">投标人必须使用危险品专用车辆运输，且符合国家相关法律及规定（提供公安机关颁发的有效的危化品车辆市区通行证），每配备1辆危险品专用车得3分，最高得9分。</w:t>
            </w:r>
            <w:r/>
          </w:p>
        </w:tc>
        <w:tc>
          <w:tcPr>
            <w:tcW w:w="2290" w:type="dxa"/>
            <w:vAlign w:val="center"/>
            <w:textDirection w:val="lrTb"/>
            <w:noWrap w:val="false"/>
          </w:tcPr>
          <w:p>
            <w:pPr>
              <w:spacing w:line="300" w:lineRule="exact"/>
              <w:widowControl/>
              <w:tabs>
                <w:tab w:val="left" w:pos="1200" w:leader="none"/>
              </w:tabs>
              <w:rPr>
                <w:rFonts w:hint="eastAsia" w:ascii="宋体" w:hAnsi="宋体"/>
                <w:b/>
                <w:bCs/>
                <w:szCs w:val="21"/>
              </w:rPr>
            </w:pPr>
            <w:r>
              <w:rPr>
                <w:rFonts w:hint="eastAsia" w:ascii="宋体" w:hAnsi="宋体"/>
                <w:b/>
                <w:bCs/>
                <w:szCs w:val="21"/>
              </w:rPr>
              <w:t xml:space="preserve">(1)若为自有车辆，投标文件中必须提供车辆的行驶证、通行证及相关材料扫描件加盖公章，否则不得分。</w:t>
            </w:r>
            <w:r/>
          </w:p>
          <w:p>
            <w:pPr>
              <w:spacing w:line="300" w:lineRule="exact"/>
              <w:widowControl/>
              <w:tabs>
                <w:tab w:val="left" w:pos="1200" w:leader="none"/>
              </w:tabs>
              <w:rPr>
                <w:rFonts w:hint="eastAsia" w:ascii="宋体" w:hAnsi="宋体"/>
                <w:b/>
                <w:bCs/>
                <w:szCs w:val="21"/>
              </w:rPr>
            </w:pPr>
            <w:r>
              <w:rPr>
                <w:rFonts w:hint="eastAsia" w:ascii="宋体" w:hAnsi="宋体"/>
                <w:b/>
                <w:bCs/>
                <w:szCs w:val="21"/>
              </w:rPr>
              <w:t xml:space="preserve">(2)若为委托运输公司的车辆，投标文件中必须提供车辆的行驶证、委托运营合同及相关材料扫描件加盖公章，否则不得分。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296"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体系认证</w:t>
            </w:r>
            <w:r/>
          </w:p>
        </w:tc>
        <w:tc>
          <w:tcPr>
            <w:tcW w:w="7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5132" w:type="dxa"/>
            <w:vAlign w:val="center"/>
            <w:textDirection w:val="lrTb"/>
            <w:noWrap w:val="false"/>
          </w:tcPr>
          <w:p>
            <w:pPr>
              <w:spacing w:line="300" w:lineRule="exact"/>
              <w:widowControl/>
              <w:tabs>
                <w:tab w:val="left" w:pos="1200" w:leader="none"/>
              </w:tabs>
              <w:rPr>
                <w:rFonts w:hint="eastAsia" w:ascii="宋体" w:hAnsi="宋体"/>
                <w:szCs w:val="21"/>
              </w:rPr>
            </w:pPr>
            <w:r>
              <w:rPr>
                <w:rFonts w:hint="eastAsia" w:ascii="宋体" w:hAnsi="宋体"/>
                <w:szCs w:val="21"/>
              </w:rPr>
              <w:t xml:space="preserve">投标人</w:t>
            </w:r>
            <w:r>
              <w:rPr>
                <w:rFonts w:ascii="宋体" w:hAnsi="宋体"/>
                <w:szCs w:val="21"/>
              </w:rPr>
              <w:t xml:space="preserve">具有有效的质量管理体系认证、环境管理体系认证、职业健康安全管理体系认证证书的，每有一项得2分，最高得6分。</w:t>
            </w:r>
            <w:r/>
          </w:p>
        </w:tc>
        <w:tc>
          <w:tcPr>
            <w:tcW w:w="2290" w:type="dxa"/>
            <w:vAlign w:val="center"/>
            <w:textDirection w:val="lrTb"/>
            <w:noWrap w:val="false"/>
          </w:tcPr>
          <w:p>
            <w:pPr>
              <w:spacing w:line="300" w:lineRule="exact"/>
              <w:widowControl/>
              <w:tabs>
                <w:tab w:val="left" w:pos="1200" w:leader="none"/>
              </w:tabs>
              <w:rPr>
                <w:rFonts w:hint="eastAsia" w:ascii="宋体" w:hAnsi="宋体"/>
                <w:b/>
                <w:bCs/>
                <w:szCs w:val="21"/>
              </w:rPr>
            </w:pPr>
            <w:r>
              <w:rPr>
                <w:rFonts w:hint="eastAsia" w:ascii="宋体" w:hAnsi="宋体" w:cs="宋体"/>
                <w:b/>
                <w:szCs w:val="21"/>
              </w:rPr>
              <w:t xml:space="preserve">投标文件中提供证书扫描件加盖公章，评标委员会有权在评审现场于国家认证</w:t>
            </w:r>
            <w:r>
              <w:rPr>
                <w:rFonts w:hint="eastAsia" w:ascii="宋体" w:hAnsi="宋体" w:cs="宋体"/>
                <w:b/>
                <w:szCs w:val="21"/>
              </w:rPr>
              <w:t xml:space="preserve">委官网</w:t>
            </w:r>
            <w:r>
              <w:rPr>
                <w:rFonts w:hint="eastAsia" w:ascii="宋体" w:hAnsi="宋体" w:cs="宋体"/>
                <w:b/>
                <w:szCs w:val="21"/>
              </w:rPr>
              <w:t xml:space="preserve">www.cnca.gov.cn查询。</w:t>
            </w:r>
            <w:r/>
          </w:p>
        </w:tc>
      </w:tr>
      <w:tr>
        <w:trPr>
          <w:jc w:val="center"/>
          <w:trHeight w:val="397"/>
        </w:trPr>
        <w:tc>
          <w:tcPr>
            <w:tcW w:w="7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296"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医用氧外检</w:t>
            </w:r>
            <w:r>
              <w:rPr>
                <w:rFonts w:ascii="宋体" w:hAnsi="宋体" w:eastAsia="宋体" w:cs="宋体"/>
                <w:szCs w:val="21"/>
              </w:rPr>
              <w:t xml:space="preserve">报告</w:t>
            </w:r>
            <w:r/>
          </w:p>
        </w:tc>
        <w:tc>
          <w:tcPr>
            <w:tcW w:w="7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5132" w:type="dxa"/>
            <w:vAlign w:val="center"/>
            <w:textDirection w:val="lrTb"/>
            <w:noWrap w:val="false"/>
          </w:tcPr>
          <w:p>
            <w:pPr>
              <w:spacing w:line="300" w:lineRule="exact"/>
              <w:widowControl/>
              <w:tabs>
                <w:tab w:val="left" w:pos="1200" w:leader="none"/>
              </w:tabs>
              <w:rPr>
                <w:rFonts w:hint="eastAsia" w:ascii="宋体" w:hAnsi="宋体"/>
                <w:szCs w:val="21"/>
              </w:rPr>
            </w:pPr>
            <w:r>
              <w:rPr>
                <w:rFonts w:ascii="宋体" w:hAnsi="宋体"/>
                <w:szCs w:val="21"/>
              </w:rPr>
              <w:t xml:space="preserve">投标人提供国家认可的第三方检测机构出具的</w:t>
            </w:r>
            <w:r>
              <w:rPr>
                <w:rFonts w:ascii="宋体" w:hAnsi="宋体"/>
                <w:szCs w:val="21"/>
              </w:rPr>
              <w:t xml:space="preserve">医用氧外检</w:t>
            </w:r>
            <w:r>
              <w:rPr>
                <w:rFonts w:ascii="宋体" w:hAnsi="宋体"/>
                <w:szCs w:val="21"/>
              </w:rPr>
              <w:t xml:space="preserve">报告，检测项目至少包含一氧化碳、</w:t>
            </w:r>
            <w:r>
              <w:rPr>
                <w:rFonts w:ascii="宋体" w:hAnsi="宋体"/>
                <w:szCs w:val="21"/>
              </w:rPr>
              <w:t xml:space="preserve">二</w:t>
            </w:r>
            <w:r>
              <w:rPr>
                <w:rFonts w:ascii="宋体" w:hAnsi="宋体"/>
                <w:szCs w:val="21"/>
              </w:rPr>
              <w:t xml:space="preserve">氧化碳、水检验结果符合采购要求</w:t>
            </w:r>
            <w:r>
              <w:rPr>
                <w:rFonts w:hint="eastAsia" w:ascii="宋体" w:hAnsi="宋体"/>
                <w:szCs w:val="21"/>
              </w:rPr>
              <w:t xml:space="preserve">，</w:t>
            </w:r>
            <w:r>
              <w:rPr>
                <w:rFonts w:ascii="宋体" w:hAnsi="宋体"/>
                <w:szCs w:val="21"/>
              </w:rPr>
              <w:t xml:space="preserve">得3分。</w:t>
            </w:r>
            <w:r/>
          </w:p>
        </w:tc>
        <w:tc>
          <w:tcPr>
            <w:tcW w:w="2290" w:type="dxa"/>
            <w:vAlign w:val="center"/>
            <w:textDirection w:val="lrTb"/>
            <w:noWrap w:val="false"/>
          </w:tcPr>
          <w:p>
            <w:pPr>
              <w:spacing w:line="300" w:lineRule="exact"/>
              <w:widowControl/>
              <w:tabs>
                <w:tab w:val="left" w:pos="1200" w:leader="none"/>
              </w:tabs>
              <w:rPr>
                <w:rFonts w:hint="eastAsia" w:ascii="宋体" w:hAnsi="宋体"/>
                <w:b/>
                <w:bCs/>
                <w:szCs w:val="21"/>
              </w:rPr>
            </w:pPr>
            <w:r>
              <w:rPr>
                <w:rFonts w:ascii="宋体" w:hAnsi="宋体"/>
                <w:b/>
                <w:bCs/>
                <w:szCs w:val="21"/>
              </w:rPr>
              <w:t xml:space="preserve">提供有效的检测报告扫描件加盖公章。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W w:w="1296"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人员配置</w:t>
            </w:r>
            <w:r/>
          </w:p>
        </w:tc>
        <w:tc>
          <w:tcPr>
            <w:tcW w:w="7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5132" w:type="dxa"/>
            <w:vAlign w:val="center"/>
            <w:textDirection w:val="lrTb"/>
            <w:noWrap w:val="false"/>
          </w:tcPr>
          <w:p>
            <w:pPr>
              <w:spacing w:line="300" w:lineRule="exact"/>
              <w:widowControl/>
              <w:tabs>
                <w:tab w:val="left" w:pos="1200" w:leader="none"/>
              </w:tabs>
              <w:rPr>
                <w:rFonts w:hint="eastAsia" w:ascii="宋体" w:hAnsi="宋体"/>
                <w:szCs w:val="21"/>
              </w:rPr>
            </w:pPr>
            <w:r>
              <w:rPr>
                <w:rFonts w:ascii="宋体" w:hAnsi="宋体"/>
                <w:szCs w:val="21"/>
              </w:rPr>
              <w:t xml:space="preserve">投标人拟配置注册安全工程师</w:t>
            </w:r>
            <w:r>
              <w:rPr>
                <w:rFonts w:hint="eastAsia" w:ascii="宋体" w:hAnsi="宋体"/>
                <w:szCs w:val="21"/>
              </w:rPr>
              <w:t xml:space="preserve">，每有1人得1分，本项最高得3分。</w:t>
            </w:r>
            <w:r/>
          </w:p>
        </w:tc>
        <w:tc>
          <w:tcPr>
            <w:tcW w:w="2290" w:type="dxa"/>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提供上述人员有效证书及投标人为其缴纳的近三个月（2026年4月-2026年6月）的</w:t>
            </w:r>
            <w:r>
              <w:rPr>
                <w:rFonts w:hint="eastAsia" w:ascii="宋体" w:hAnsi="宋体" w:eastAsia="宋体" w:cs="宋体"/>
                <w:b/>
                <w:szCs w:val="21"/>
              </w:rPr>
              <w:t xml:space="preserve">社保证明</w:t>
            </w:r>
            <w:r>
              <w:rPr>
                <w:rFonts w:hint="eastAsia" w:ascii="宋体" w:hAnsi="宋体" w:eastAsia="宋体" w:cs="宋体"/>
                <w:b/>
                <w:szCs w:val="21"/>
              </w:rPr>
              <w:t xml:space="preserve">材料扫描件加盖公章。</w:t>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875"/>
      </w:pPr>
      <w:r/>
      <w:bookmarkStart w:id="512" w:name="_Toc19013"/>
      <w:r/>
      <w:bookmarkStart w:id="513" w:name="OLE_LINK6"/>
      <w:r>
        <w:rPr>
          <w:rFonts w:hint="eastAsia"/>
        </w:rPr>
        <w:t xml:space="preserve">第五章</w:t>
      </w:r>
      <w:r>
        <w:rPr>
          <w:rFonts w:hint="eastAsia"/>
        </w:rPr>
        <w:t xml:space="preserve"> </w:t>
      </w:r>
      <w:r>
        <w:rPr>
          <w:rFonts w:hint="eastAsia"/>
        </w:rPr>
        <w:t xml:space="preserve">采购需求</w:t>
      </w:r>
      <w:bookmarkEnd w:id="512"/>
      <w:r/>
      <w:r/>
    </w:p>
    <w:p>
      <w:pPr>
        <w:jc w:val="left"/>
        <w:spacing w:line="360" w:lineRule="auto"/>
        <w:shd w:val="clear" w:color="auto" w:fill="ffffff"/>
        <w:widowControl/>
        <w:rPr>
          <w:rFonts w:hint="eastAsia" w:ascii="宋体" w:hAnsi="宋体" w:eastAsia="宋体" w:cs="Times New Roman"/>
          <w:b/>
          <w:sz w:val="24"/>
          <w:szCs w:val="24"/>
        </w:rPr>
      </w:pPr>
      <w:r>
        <w:rPr>
          <w:rFonts w:ascii="宋体" w:hAnsi="宋体" w:eastAsia="宋体" w:cs="Times New Roman"/>
          <w:b/>
          <w:sz w:val="24"/>
          <w:szCs w:val="24"/>
        </w:rPr>
        <w:t xml:space="preserve">一、项目概况</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预算金额：</w:t>
      </w:r>
      <w:r>
        <w:rPr>
          <w:rFonts w:hint="eastAsia" w:ascii="宋体" w:hAnsi="宋体" w:eastAsia="宋体" w:cs="Arial"/>
          <w:sz w:val="24"/>
          <w:szCs w:val="24"/>
        </w:rPr>
        <w:t xml:space="preserve">600</w:t>
      </w:r>
      <w:r>
        <w:rPr>
          <w:rFonts w:ascii="宋体" w:hAnsi="宋体" w:eastAsia="宋体" w:cs="Arial"/>
          <w:sz w:val="24"/>
          <w:szCs w:val="24"/>
        </w:rPr>
        <w:t xml:space="preserve">万元</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最高限价：1</w:t>
      </w:r>
      <w:r>
        <w:rPr>
          <w:rFonts w:hint="eastAsia" w:ascii="宋体" w:hAnsi="宋体" w:eastAsia="宋体" w:cs="Arial"/>
          <w:sz w:val="24"/>
          <w:szCs w:val="24"/>
        </w:rPr>
        <w:t xml:space="preserve">050</w:t>
      </w:r>
      <w:r>
        <w:rPr>
          <w:rFonts w:ascii="宋体" w:hAnsi="宋体" w:eastAsia="宋体" w:cs="Arial"/>
          <w:sz w:val="24"/>
          <w:szCs w:val="24"/>
        </w:rPr>
        <w:t xml:space="preserve">元/吨，</w:t>
      </w:r>
      <w:r>
        <w:rPr>
          <w:rFonts w:hint="eastAsia" w:ascii="宋体" w:hAnsi="宋体" w:eastAsia="宋体" w:cs="Arial"/>
          <w:sz w:val="24"/>
          <w:szCs w:val="24"/>
        </w:rPr>
        <w:t xml:space="preserve">两院区</w:t>
      </w:r>
      <w:r>
        <w:rPr>
          <w:rFonts w:hint="eastAsia" w:ascii="宋体" w:hAnsi="宋体" w:eastAsia="宋体" w:cs="Arial"/>
          <w:sz w:val="24"/>
          <w:szCs w:val="24"/>
        </w:rPr>
        <w:t xml:space="preserve">用量约1800吨/年</w:t>
      </w:r>
      <w:r>
        <w:rPr>
          <w:rFonts w:hint="eastAsia" w:ascii="宋体" w:hAnsi="宋体" w:eastAsia="宋体" w:cs="Arial"/>
          <w:sz w:val="24"/>
          <w:szCs w:val="24"/>
        </w:rPr>
        <w:t xml:space="preserve">，</w:t>
      </w:r>
      <w:r>
        <w:rPr>
          <w:rFonts w:ascii="宋体" w:hAnsi="宋体" w:eastAsia="宋体" w:cs="Arial"/>
          <w:sz w:val="24"/>
          <w:szCs w:val="24"/>
        </w:rPr>
        <w:t xml:space="preserve">以上数量为预估数量，具体以</w:t>
      </w:r>
      <w:r>
        <w:rPr>
          <w:rFonts w:hint="eastAsia" w:ascii="宋体" w:hAnsi="宋体" w:eastAsia="宋体" w:cs="Arial"/>
          <w:sz w:val="24"/>
          <w:szCs w:val="24"/>
        </w:rPr>
        <w:t xml:space="preserve">服务期内</w:t>
      </w:r>
      <w:r>
        <w:rPr>
          <w:rFonts w:ascii="宋体" w:hAnsi="宋体" w:eastAsia="宋体" w:cs="Arial"/>
          <w:sz w:val="24"/>
          <w:szCs w:val="24"/>
        </w:rPr>
        <w:t xml:space="preserve">采购人的实际采购量为准（按实结算）</w:t>
      </w:r>
      <w:r>
        <w:rPr>
          <w:rFonts w:hint="eastAsia" w:ascii="宋体" w:hAnsi="宋体" w:eastAsia="宋体" w:cs="Arial"/>
          <w:sz w:val="24"/>
          <w:szCs w:val="24"/>
        </w:rPr>
        <w:t xml:space="preserve">。</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供货地点</w:t>
      </w:r>
      <w:r>
        <w:rPr>
          <w:rFonts w:ascii="宋体" w:hAnsi="宋体" w:eastAsia="宋体" w:cs="Arial"/>
          <w:sz w:val="24"/>
          <w:szCs w:val="24"/>
        </w:rPr>
        <w:t xml:space="preserve">：</w:t>
      </w:r>
      <w:r>
        <w:rPr>
          <w:rFonts w:ascii="宋体" w:hAnsi="宋体" w:eastAsia="宋体" w:cs="Arial"/>
          <w:sz w:val="24"/>
          <w:szCs w:val="24"/>
        </w:rPr>
        <w:t xml:space="preserve">按采购人的要求</w:t>
      </w:r>
      <w:r>
        <w:rPr>
          <w:rFonts w:hint="eastAsia" w:ascii="宋体" w:hAnsi="宋体" w:eastAsia="宋体" w:cs="Arial"/>
          <w:sz w:val="24"/>
          <w:szCs w:val="24"/>
        </w:rPr>
        <w:t xml:space="preserve">送至</w:t>
      </w:r>
      <w:r>
        <w:rPr>
          <w:rFonts w:hint="eastAsia" w:ascii="宋体" w:hAnsi="宋体" w:eastAsia="宋体" w:cs="Arial"/>
          <w:sz w:val="24"/>
          <w:szCs w:val="24"/>
        </w:rPr>
        <w:t xml:space="preserve">常州市第二人民医院两院区，包括</w:t>
      </w:r>
      <w:r>
        <w:rPr>
          <w:rFonts w:hint="eastAsia" w:ascii="宋体" w:hAnsi="宋体" w:eastAsia="宋体" w:cs="Arial"/>
          <w:sz w:val="24"/>
          <w:szCs w:val="24"/>
        </w:rPr>
        <w:t xml:space="preserve">延陵院区</w:t>
      </w:r>
      <w:r>
        <w:rPr>
          <w:rFonts w:hint="eastAsia" w:ascii="宋体" w:hAnsi="宋体" w:eastAsia="宋体" w:cs="Arial"/>
          <w:sz w:val="24"/>
          <w:szCs w:val="24"/>
        </w:rPr>
        <w:t xml:space="preserve">和阳湖院区</w:t>
      </w:r>
      <w:r>
        <w:rPr>
          <w:rFonts w:hint="eastAsia" w:ascii="宋体" w:hAnsi="宋体" w:eastAsia="宋体" w:cs="Arial"/>
          <w:sz w:val="24"/>
          <w:szCs w:val="24"/>
        </w:rPr>
        <w:t xml:space="preserve">。</w:t>
      </w:r>
      <w:r/>
    </w:p>
    <w:p>
      <w:pPr>
        <w:jc w:val="left"/>
        <w:spacing w:line="360" w:lineRule="auto"/>
        <w:shd w:val="clear" w:color="auto" w:fill="ffffff"/>
        <w:widowControl/>
        <w:rPr>
          <w:rFonts w:hint="eastAsia" w:ascii="宋体" w:hAnsi="宋体" w:eastAsia="宋体" w:cs="Times New Roman"/>
          <w:b/>
          <w:sz w:val="24"/>
          <w:szCs w:val="24"/>
        </w:rPr>
      </w:pPr>
      <w:r/>
      <w:bookmarkStart w:id="514" w:name="_Toc33523199"/>
      <w:r/>
      <w:r/>
    </w:p>
    <w:p>
      <w:pPr>
        <w:jc w:val="left"/>
        <w:spacing w:line="360" w:lineRule="auto"/>
        <w:shd w:val="clear" w:color="auto" w:fill="ffffff"/>
        <w:widowControl/>
        <w:rPr>
          <w:rFonts w:hint="eastAsia" w:ascii="宋体" w:hAnsi="宋体" w:eastAsia="宋体" w:cs="Times New Roman"/>
          <w:b/>
          <w:sz w:val="24"/>
          <w:szCs w:val="24"/>
        </w:rPr>
      </w:pPr>
      <w:r>
        <w:rPr>
          <w:rFonts w:ascii="宋体" w:hAnsi="宋体" w:eastAsia="宋体" w:cs="Times New Roman"/>
          <w:b/>
          <w:sz w:val="24"/>
          <w:szCs w:val="24"/>
        </w:rPr>
        <w:t xml:space="preserve">二、</w:t>
      </w:r>
      <w:r>
        <w:rPr>
          <w:rFonts w:hint="eastAsia" w:ascii="宋体" w:hAnsi="宋体" w:eastAsia="宋体" w:cs="Times New Roman"/>
          <w:b/>
          <w:sz w:val="24"/>
          <w:szCs w:val="24"/>
        </w:rPr>
        <w:t xml:space="preserve">采购需求</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（一）</w:t>
      </w:r>
      <w:r>
        <w:rPr>
          <w:rFonts w:hint="eastAsia" w:ascii="宋体" w:hAnsi="宋体" w:eastAsia="宋体" w:cs="Arial"/>
          <w:sz w:val="24"/>
          <w:szCs w:val="24"/>
        </w:rPr>
        <w:t xml:space="preserve">采购</w:t>
      </w:r>
      <w:r>
        <w:rPr>
          <w:rFonts w:hint="eastAsia" w:ascii="宋体" w:hAnsi="宋体" w:eastAsia="宋体" w:cs="Arial"/>
          <w:sz w:val="24"/>
          <w:szCs w:val="24"/>
        </w:rPr>
        <w:t xml:space="preserve">清单</w:t>
      </w:r>
      <w:r/>
    </w:p>
    <w:p>
      <w:pPr>
        <w:ind w:firstLine="480"/>
        <w:jc w:val="left"/>
        <w:spacing w:line="360" w:lineRule="auto"/>
        <w:rPr>
          <w:rFonts w:hint="eastAsia" w:ascii="宋体" w:hAnsi="宋体" w:eastAsia="宋体" w:cs="Arial"/>
          <w:sz w:val="24"/>
          <w:szCs w:val="24"/>
        </w:rPr>
      </w:pPr>
      <w:r/>
      <w:bookmarkStart w:id="515" w:name="_Toc33523200"/>
      <w:r/>
      <w:bookmarkEnd w:id="514"/>
      <w:r>
        <w:rPr>
          <w:rFonts w:ascii="宋体" w:hAnsi="宋体" w:eastAsia="宋体" w:cs="Arial"/>
          <w:sz w:val="24"/>
          <w:szCs w:val="24"/>
        </w:rPr>
        <w:t xml:space="preserve">1、医用液氧浓度≥99.5%；</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2、各项指标符合</w:t>
      </w:r>
      <w:r>
        <w:rPr>
          <w:rFonts w:hint="eastAsia" w:ascii="宋体" w:hAnsi="宋体" w:eastAsia="宋体" w:cs="Arial"/>
          <w:sz w:val="24"/>
          <w:szCs w:val="24"/>
        </w:rPr>
        <w:t xml:space="preserve">2025版</w:t>
      </w:r>
      <w:r>
        <w:rPr>
          <w:rFonts w:ascii="宋体" w:hAnsi="宋体" w:eastAsia="宋体" w:cs="Arial"/>
          <w:sz w:val="24"/>
          <w:szCs w:val="24"/>
        </w:rPr>
        <w:t xml:space="preserve">《中华人民共和国药典》</w:t>
      </w:r>
      <w:r>
        <w:rPr>
          <w:rFonts w:ascii="宋体" w:hAnsi="宋体" w:eastAsia="宋体" w:cs="Arial"/>
          <w:sz w:val="24"/>
          <w:szCs w:val="24"/>
        </w:rPr>
        <w:t xml:space="preserve">二部氧</w:t>
      </w:r>
      <w:r>
        <w:rPr>
          <w:rFonts w:hint="eastAsia" w:ascii="宋体" w:hAnsi="宋体" w:eastAsia="宋体" w:cs="Arial"/>
          <w:sz w:val="24"/>
          <w:szCs w:val="24"/>
        </w:rPr>
        <w:t xml:space="preserve">的相关</w:t>
      </w:r>
      <w:r>
        <w:rPr>
          <w:rFonts w:ascii="宋体" w:hAnsi="宋体" w:eastAsia="宋体" w:cs="Arial"/>
          <w:sz w:val="24"/>
          <w:szCs w:val="24"/>
        </w:rPr>
        <w:t xml:space="preserve">质量要求。</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3、各项检测要求需要以下执行</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（1）低温液体，气化后为无色气体，无臭、无味。</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（2）一氧化碳（CO）：≤5 ppm；二氧化碳（CO</w:t>
      </w:r>
      <w:r>
        <w:rPr>
          <w:rFonts w:ascii="Cambria Math" w:hAnsi="Cambria Math" w:eastAsia="宋体" w:cs="Cambria Math"/>
          <w:sz w:val="24"/>
          <w:szCs w:val="24"/>
        </w:rPr>
        <w:t xml:space="preserve">₂</w:t>
      </w:r>
      <w:r>
        <w:rPr>
          <w:rFonts w:ascii="Cambria Math" w:hAnsi="Cambria Math" w:eastAsia="宋体" w:cs="Cambria Math"/>
          <w:sz w:val="24"/>
          <w:szCs w:val="24"/>
        </w:rPr>
        <w:t xml:space="preserve">）</w:t>
      </w:r>
      <w:r>
        <w:rPr>
          <w:rFonts w:ascii="宋体" w:hAnsi="宋体" w:eastAsia="宋体" w:cs="Arial"/>
          <w:sz w:val="24"/>
          <w:szCs w:val="24"/>
        </w:rPr>
        <w:t xml:space="preserve">：≤300 ppm；水分（H</w:t>
      </w:r>
      <w:r>
        <w:rPr>
          <w:rFonts w:ascii="Cambria Math" w:hAnsi="Cambria Math" w:eastAsia="宋体" w:cs="Cambria Math"/>
          <w:sz w:val="24"/>
          <w:szCs w:val="24"/>
        </w:rPr>
        <w:t xml:space="preserve">₂</w:t>
      </w:r>
      <w:r>
        <w:rPr>
          <w:rFonts w:ascii="宋体" w:hAnsi="宋体" w:eastAsia="宋体" w:cs="Arial"/>
          <w:sz w:val="24"/>
          <w:szCs w:val="24"/>
        </w:rPr>
        <w:t xml:space="preserve">O）：≤67 ppm。</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（二）</w:t>
      </w:r>
      <w:r>
        <w:rPr>
          <w:rFonts w:hint="eastAsia" w:ascii="宋体" w:hAnsi="宋体" w:eastAsia="宋体" w:cs="Arial"/>
          <w:sz w:val="24"/>
          <w:szCs w:val="24"/>
        </w:rPr>
        <w:t xml:space="preserve">其他</w:t>
      </w:r>
      <w:r>
        <w:rPr>
          <w:rFonts w:hint="eastAsia" w:ascii="宋体" w:hAnsi="宋体" w:eastAsia="宋体" w:cs="Arial"/>
          <w:sz w:val="24"/>
          <w:szCs w:val="24"/>
        </w:rPr>
        <w:t xml:space="preserve">要求</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1.送货要求：</w:t>
      </w:r>
      <w:r>
        <w:rPr>
          <w:rFonts w:ascii="宋体" w:hAnsi="宋体" w:eastAsia="宋体" w:cs="Arial"/>
          <w:sz w:val="24"/>
          <w:szCs w:val="24"/>
        </w:rPr>
        <w:t xml:space="preserve">投标人须要提供</w:t>
      </w:r>
      <w:r>
        <w:rPr>
          <w:rFonts w:ascii="宋体" w:hAnsi="宋体" w:eastAsia="宋体" w:cs="Arial"/>
          <w:sz w:val="24"/>
          <w:szCs w:val="24"/>
        </w:rPr>
        <w:t xml:space="preserve">采购人医用液氧技术指标要求的液氧</w:t>
      </w:r>
      <w:r>
        <w:rPr>
          <w:rFonts w:ascii="宋体" w:hAnsi="宋体" w:eastAsia="宋体" w:cs="Arial"/>
          <w:sz w:val="24"/>
          <w:szCs w:val="24"/>
        </w:rPr>
        <w:t xml:space="preserve">，运送至采购人指定位置，并充装进液氧罐</w:t>
      </w:r>
      <w:r>
        <w:rPr>
          <w:rFonts w:hint="eastAsia" w:ascii="宋体" w:hAnsi="宋体" w:eastAsia="宋体" w:cs="Arial"/>
          <w:sz w:val="24"/>
          <w:szCs w:val="24"/>
        </w:rPr>
        <w:t xml:space="preserve">。</w:t>
      </w:r>
      <w:r>
        <w:rPr>
          <w:rFonts w:hint="eastAsia" w:ascii="宋体" w:hAnsi="宋体" w:eastAsia="宋体" w:cs="Arial"/>
          <w:sz w:val="24"/>
          <w:szCs w:val="24"/>
        </w:rPr>
        <w:t xml:space="preserve">确保紧急情况下2小时内配送到位、一般情况下24小时配送到位。</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2</w:t>
      </w:r>
      <w:r>
        <w:rPr>
          <w:rFonts w:hint="eastAsia" w:ascii="宋体" w:hAnsi="宋体" w:eastAsia="宋体" w:cs="Arial"/>
          <w:sz w:val="24"/>
          <w:szCs w:val="24"/>
        </w:rPr>
        <w:t xml:space="preserve">.</w:t>
      </w:r>
      <w:r>
        <w:rPr>
          <w:rFonts w:hint="eastAsia"/>
        </w:rPr>
        <w:t xml:space="preserve"> </w:t>
      </w:r>
      <w:r>
        <w:rPr>
          <w:rFonts w:ascii="宋体" w:hAnsi="宋体" w:eastAsia="宋体" w:cs="Arial"/>
          <w:sz w:val="24"/>
          <w:szCs w:val="24"/>
        </w:rPr>
        <w:t xml:space="preserve">供气设备标准：投标人提供的供气设备须符合GB 50751-2012要求，如有最新标准按最新标准执行</w:t>
      </w:r>
      <w:r>
        <w:rPr>
          <w:rFonts w:hint="eastAsia" w:ascii="宋体" w:hAnsi="宋体" w:eastAsia="宋体" w:cs="Arial"/>
          <w:sz w:val="24"/>
          <w:szCs w:val="24"/>
        </w:rPr>
        <w:t xml:space="preserve">。</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3.</w:t>
      </w:r>
      <w:r>
        <w:rPr>
          <w:rFonts w:ascii="宋体" w:hAnsi="宋体" w:eastAsia="宋体" w:cs="Arial"/>
          <w:sz w:val="24"/>
          <w:szCs w:val="24"/>
        </w:rPr>
        <w:t xml:space="preserve">安全管理与维护：</w:t>
      </w:r>
      <w:r>
        <w:rPr>
          <w:rFonts w:ascii="宋体" w:hAnsi="宋体" w:eastAsia="宋体" w:cs="Arial"/>
          <w:sz w:val="24"/>
          <w:szCs w:val="24"/>
        </w:rPr>
        <w:t xml:space="preserve">投标人应具有对氧站安全风险的识别和日常维护能力，配备氧站专业维修人员，并根据项目安全管理需要配置注册安全工程师，确保液氧</w:t>
      </w:r>
      <w:r>
        <w:rPr>
          <w:rFonts w:ascii="宋体" w:hAnsi="宋体" w:eastAsia="宋体" w:cs="Arial"/>
          <w:sz w:val="24"/>
          <w:szCs w:val="24"/>
        </w:rPr>
        <w:t xml:space="preserve">供应全</w:t>
      </w:r>
      <w:r>
        <w:rPr>
          <w:rFonts w:ascii="宋体" w:hAnsi="宋体" w:eastAsia="宋体" w:cs="Arial"/>
          <w:sz w:val="24"/>
          <w:szCs w:val="24"/>
        </w:rPr>
        <w:t xml:space="preserve">流程（生产、储存、充装、运输）的安全管理合</w:t>
      </w:r>
      <w:r>
        <w:rPr>
          <w:rFonts w:ascii="宋体" w:hAnsi="宋体" w:eastAsia="宋体" w:cs="Arial"/>
          <w:sz w:val="24"/>
          <w:szCs w:val="24"/>
        </w:rPr>
        <w:t xml:space="preserve">规</w:t>
      </w:r>
      <w:r>
        <w:rPr>
          <w:rFonts w:ascii="宋体" w:hAnsi="宋体" w:eastAsia="宋体" w:cs="Arial"/>
          <w:sz w:val="24"/>
          <w:szCs w:val="24"/>
        </w:rPr>
        <w:t xml:space="preserve">可控</w:t>
      </w:r>
      <w:r>
        <w:rPr>
          <w:rFonts w:hint="eastAsia" w:ascii="宋体" w:hAnsi="宋体" w:eastAsia="宋体" w:cs="Arial"/>
          <w:sz w:val="24"/>
          <w:szCs w:val="24"/>
        </w:rPr>
        <w:t xml:space="preserve">。</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4</w:t>
      </w:r>
      <w:r>
        <w:rPr>
          <w:rFonts w:hint="eastAsia" w:ascii="宋体" w:hAnsi="宋体" w:eastAsia="宋体" w:cs="Arial"/>
          <w:sz w:val="24"/>
          <w:szCs w:val="24"/>
        </w:rPr>
        <w:t xml:space="preserve">.投标人应配合医院进行气体相关的应急演练。</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5</w:t>
      </w:r>
      <w:r>
        <w:rPr>
          <w:rFonts w:hint="eastAsia" w:ascii="宋体" w:hAnsi="宋体" w:eastAsia="宋体" w:cs="Arial"/>
          <w:sz w:val="24"/>
          <w:szCs w:val="24"/>
        </w:rPr>
        <w:t xml:space="preserve">.</w:t>
      </w:r>
      <w:r>
        <w:rPr>
          <w:rFonts w:ascii="宋体" w:hAnsi="宋体" w:eastAsia="宋体" w:cs="Arial"/>
          <w:sz w:val="24"/>
          <w:szCs w:val="24"/>
        </w:rPr>
        <w:t xml:space="preserve">质量保障与追溯</w:t>
      </w:r>
      <w:r>
        <w:rPr>
          <w:rFonts w:hint="eastAsia" w:ascii="宋体" w:hAnsi="宋体" w:eastAsia="宋体" w:cs="Arial"/>
          <w:sz w:val="24"/>
          <w:szCs w:val="24"/>
        </w:rPr>
        <w:t xml:space="preserve">：</w:t>
      </w:r>
      <w:r>
        <w:rPr>
          <w:rFonts w:ascii="宋体" w:hAnsi="宋体" w:eastAsia="宋体" w:cs="Arial"/>
          <w:sz w:val="24"/>
          <w:szCs w:val="24"/>
        </w:rPr>
        <w:t xml:space="preserve">投标人应具备国家认可的第三方检测机构出具的医用氧检测报告，检测项目至少包含一氧化碳、二氧化碳、水分等关键质量指标，</w:t>
      </w:r>
      <w:r>
        <w:rPr>
          <w:rFonts w:ascii="宋体" w:hAnsi="宋体" w:eastAsia="宋体" w:cs="Arial"/>
          <w:sz w:val="24"/>
          <w:szCs w:val="24"/>
        </w:rPr>
        <w:t xml:space="preserve">确保所供医用</w:t>
      </w:r>
      <w:r>
        <w:rPr>
          <w:rFonts w:ascii="宋体" w:hAnsi="宋体" w:eastAsia="宋体" w:cs="Arial"/>
          <w:sz w:val="24"/>
          <w:szCs w:val="24"/>
        </w:rPr>
        <w:t xml:space="preserve">氧符合</w:t>
      </w:r>
      <w:r>
        <w:rPr>
          <w:rFonts w:ascii="宋体" w:hAnsi="宋体" w:eastAsia="宋体" w:cs="Arial"/>
          <w:sz w:val="24"/>
          <w:szCs w:val="24"/>
        </w:rPr>
        <w:t xml:space="preserve">202</w:t>
      </w:r>
      <w:r>
        <w:rPr>
          <w:rFonts w:hint="eastAsia" w:ascii="宋体" w:hAnsi="宋体" w:eastAsia="宋体" w:cs="Arial"/>
          <w:sz w:val="24"/>
          <w:szCs w:val="24"/>
        </w:rPr>
        <w:t xml:space="preserve">5</w:t>
      </w:r>
      <w:r>
        <w:rPr>
          <w:rFonts w:ascii="宋体" w:hAnsi="宋体" w:eastAsia="宋体" w:cs="Arial"/>
          <w:sz w:val="24"/>
          <w:szCs w:val="24"/>
        </w:rPr>
        <w:t xml:space="preserve">版</w:t>
      </w:r>
      <w:r>
        <w:rPr>
          <w:rFonts w:ascii="宋体" w:hAnsi="宋体" w:eastAsia="宋体" w:cs="Arial"/>
          <w:sz w:val="24"/>
          <w:szCs w:val="24"/>
        </w:rPr>
        <w:t xml:space="preserve">《中华人民共和国药典》</w:t>
      </w:r>
      <w:r>
        <w:rPr>
          <w:rFonts w:ascii="宋体" w:hAnsi="宋体" w:eastAsia="宋体" w:cs="Arial"/>
          <w:sz w:val="24"/>
          <w:szCs w:val="24"/>
        </w:rPr>
        <w:t xml:space="preserve">标准。供货时须同时提供每批次医用液态氧及医用瓶装氧的批号及质检合格证。如因气体质量问题导致的任何医疗事故损失，由投标人承担</w:t>
      </w:r>
      <w:r>
        <w:rPr>
          <w:rFonts w:hint="eastAsia" w:ascii="宋体" w:hAnsi="宋体" w:eastAsia="宋体" w:cs="Arial"/>
          <w:sz w:val="24"/>
          <w:szCs w:val="24"/>
        </w:rPr>
        <w:t xml:space="preserve">。</w:t>
      </w:r>
      <w:r/>
    </w:p>
    <w:p>
      <w:pPr>
        <w:ind w:firstLine="480"/>
        <w:jc w:val="left"/>
        <w:spacing w:line="360" w:lineRule="auto"/>
        <w:rPr>
          <w:rFonts w:hint="eastAsia" w:ascii="宋体" w:hAnsi="宋体" w:eastAsia="宋体" w:cs="Arial"/>
          <w:sz w:val="24"/>
          <w:szCs w:val="24"/>
        </w:rPr>
      </w:pPr>
      <w:r>
        <w:rPr>
          <w:rFonts w:hint="eastAsia" w:ascii="宋体" w:hAnsi="宋体" w:eastAsia="宋体" w:cs="Arial"/>
          <w:sz w:val="24"/>
          <w:szCs w:val="24"/>
        </w:rPr>
        <w:t xml:space="preserve">6</w:t>
      </w:r>
      <w:r>
        <w:rPr>
          <w:rFonts w:hint="eastAsia" w:ascii="宋体" w:hAnsi="宋体" w:eastAsia="宋体" w:cs="Arial"/>
          <w:sz w:val="24"/>
          <w:szCs w:val="24"/>
        </w:rPr>
        <w:t xml:space="preserve">.每批次灌装气瓶必须取得检验合格证，且在有效期内，并在瓶身有醒目标识。灌装的气体必须在有效期内，并在瓶身注明灌装日期、失效日期或通过瓶</w:t>
      </w:r>
      <w:r>
        <w:rPr>
          <w:rFonts w:hint="eastAsia" w:ascii="宋体" w:hAnsi="宋体" w:eastAsia="宋体" w:cs="Arial"/>
          <w:sz w:val="24"/>
          <w:szCs w:val="24"/>
        </w:rPr>
        <w:t xml:space="preserve">身二维码</w:t>
      </w:r>
      <w:r>
        <w:rPr>
          <w:rFonts w:hint="eastAsia" w:ascii="宋体" w:hAnsi="宋体" w:eastAsia="宋体" w:cs="Arial"/>
          <w:sz w:val="24"/>
          <w:szCs w:val="24"/>
        </w:rPr>
        <w:t xml:space="preserve">查询。</w:t>
      </w:r>
      <w:bookmarkEnd w:id="515"/>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w:t>
      </w:r>
      <w:r>
        <w:rPr>
          <w:rFonts w:ascii="宋体" w:hAnsi="宋体" w:eastAsia="宋体" w:cs="Times New Roman"/>
          <w:b/>
          <w:sz w:val="24"/>
          <w:szCs w:val="24"/>
        </w:rPr>
        <w:t xml:space="preserve">、报价</w:t>
      </w:r>
      <w:r/>
    </w:p>
    <w:p>
      <w:pPr>
        <w:ind w:firstLine="480"/>
        <w:jc w:val="left"/>
        <w:spacing w:line="360" w:lineRule="auto"/>
        <w:rPr>
          <w:rFonts w:hint="eastAsia" w:ascii="宋体" w:hAnsi="宋体" w:eastAsia="宋体" w:cs="Arial"/>
          <w:sz w:val="24"/>
          <w:szCs w:val="24"/>
        </w:rPr>
      </w:pPr>
      <w:r>
        <w:rPr>
          <w:rFonts w:ascii="宋体" w:hAnsi="宋体" w:eastAsia="宋体" w:cs="Arial"/>
          <w:sz w:val="24"/>
          <w:szCs w:val="24"/>
        </w:rPr>
        <w:t xml:space="preserve">本项目</w:t>
      </w:r>
      <w:r>
        <w:rPr>
          <w:rFonts w:hint="eastAsia" w:ascii="宋体" w:hAnsi="宋体" w:eastAsia="宋体" w:cs="Arial"/>
          <w:sz w:val="24"/>
          <w:szCs w:val="24"/>
        </w:rPr>
        <w:t xml:space="preserve">投标</w:t>
      </w:r>
      <w:r>
        <w:rPr>
          <w:rFonts w:ascii="宋体" w:hAnsi="宋体" w:eastAsia="宋体" w:cs="Arial"/>
          <w:sz w:val="24"/>
          <w:szCs w:val="24"/>
        </w:rPr>
        <w:t xml:space="preserve">报价为</w:t>
      </w:r>
      <w:r>
        <w:rPr>
          <w:rFonts w:ascii="宋体" w:hAnsi="宋体" w:eastAsia="宋体" w:cs="Arial"/>
          <w:sz w:val="24"/>
          <w:szCs w:val="24"/>
          <w:u w:val="single"/>
        </w:rPr>
        <w:t xml:space="preserve">固定单价</w:t>
      </w:r>
      <w:r>
        <w:rPr>
          <w:rFonts w:ascii="宋体" w:hAnsi="宋体" w:eastAsia="宋体" w:cs="Arial"/>
          <w:sz w:val="24"/>
          <w:szCs w:val="24"/>
        </w:rPr>
        <w:t xml:space="preserve">，</w:t>
      </w:r>
      <w:r>
        <w:rPr>
          <w:rFonts w:hint="eastAsia" w:ascii="宋体" w:hAnsi="宋体" w:eastAsia="宋体" w:cs="Arial"/>
          <w:sz w:val="24"/>
          <w:szCs w:val="24"/>
        </w:rPr>
        <w:t xml:space="preserve">投标</w:t>
      </w:r>
      <w:r>
        <w:rPr>
          <w:rFonts w:ascii="宋体" w:hAnsi="宋体" w:eastAsia="宋体" w:cs="Arial"/>
          <w:sz w:val="24"/>
          <w:szCs w:val="24"/>
        </w:rPr>
        <w:t xml:space="preserve">报价应包括</w:t>
      </w:r>
      <w:r>
        <w:rPr>
          <w:rFonts w:hint="eastAsia" w:ascii="宋体" w:hAnsi="宋体" w:eastAsia="宋体" w:cs="Arial"/>
          <w:sz w:val="24"/>
          <w:szCs w:val="24"/>
        </w:rPr>
        <w:t xml:space="preserve">招标</w:t>
      </w:r>
      <w:r>
        <w:rPr>
          <w:rFonts w:ascii="宋体" w:hAnsi="宋体" w:eastAsia="宋体" w:cs="Arial"/>
          <w:sz w:val="24"/>
          <w:szCs w:val="24"/>
        </w:rPr>
        <w:t xml:space="preserve">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w:t>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w:t>
      </w:r>
      <w:r>
        <w:rPr>
          <w:rFonts w:ascii="宋体" w:hAnsi="宋体" w:eastAsia="宋体" w:cs="Times New Roman"/>
          <w:b/>
          <w:sz w:val="24"/>
          <w:szCs w:val="24"/>
        </w:rPr>
        <w:t xml:space="preserve">、付款方式</w:t>
      </w:r>
      <w:r/>
    </w:p>
    <w:p>
      <w:pPr>
        <w:pStyle w:val="884"/>
        <w:ind w:firstLine="480"/>
        <w:jc w:val="left"/>
        <w:spacing w:line="360" w:lineRule="auto"/>
        <w:rPr>
          <w:rFonts w:hint="eastAsia" w:cs="宋体"/>
          <w:b/>
        </w:rPr>
      </w:pPr>
      <w:r>
        <w:t xml:space="preserve">本项目为固定单价。每月按实际</w:t>
      </w:r>
      <w:r>
        <w:t xml:space="preserve">发生量经采购</w:t>
      </w:r>
      <w:r>
        <w:t xml:space="preserve">人确认后进行结算。</w:t>
      </w:r>
      <w:r/>
    </w:p>
    <w:p>
      <w:pPr>
        <w:ind w:firstLine="482"/>
        <w:spacing w:line="360" w:lineRule="exact"/>
        <w:rPr>
          <w:rFonts w:hint="eastAsia" w:ascii="宋体" w:hAnsi="宋体" w:cs="宋体"/>
          <w:b/>
          <w:bCs/>
          <w:sz w:val="24"/>
          <w:szCs w:val="24"/>
        </w:rPr>
      </w:pPr>
      <w:r>
        <w:rPr>
          <w:rFonts w:hint="eastAsia" w:ascii="宋体" w:hAnsi="宋体" w:cs="宋体"/>
          <w:b/>
          <w:bCs/>
          <w:sz w:val="24"/>
          <w:szCs w:val="24"/>
        </w:rPr>
      </w:r>
      <w:r/>
    </w:p>
    <w:p>
      <w:pPr>
        <w:jc w:val="center"/>
        <w:spacing w:before="156" w:after="156" w:line="360" w:lineRule="exact"/>
        <w:rPr>
          <w:rFonts w:hint="eastAsia" w:ascii="宋体" w:hAnsi="宋体" w:cs="宋体"/>
          <w:b/>
          <w:bCs/>
          <w:szCs w:val="21"/>
        </w:rPr>
      </w:pPr>
      <w:r>
        <w:rPr>
          <w:rFonts w:hint="eastAsia" w:ascii="宋体" w:hAnsi="宋体" w:cs="宋体"/>
          <w:b/>
          <w:bCs/>
          <w:szCs w:val="21"/>
        </w:rPr>
      </w:r>
      <w:r/>
    </w:p>
    <w:p>
      <w:pPr>
        <w:jc w:val="left"/>
        <w:widowControl/>
      </w:p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b/>
          <w:sz w:val="28"/>
          <w:szCs w:val="28"/>
        </w:rPr>
      </w:pPr>
      <w:r>
        <w:br w:type="page" w:clear="all"/>
      </w:r>
      <w:r/>
    </w:p>
    <w:p>
      <w:pPr>
        <w:pStyle w:val="875"/>
      </w:pPr>
      <w:r/>
      <w:bookmarkStart w:id="516" w:name="_Toc8588"/>
      <w:r/>
      <w:bookmarkStart w:id="517" w:name="_Toc15023"/>
      <w:r>
        <w:rPr>
          <w:rFonts w:hint="eastAsia"/>
        </w:rPr>
        <w:t xml:space="preserve">第六章</w:t>
      </w:r>
      <w:r>
        <w:rPr>
          <w:rFonts w:hint="eastAsia"/>
        </w:rPr>
        <w:t xml:space="preserve"> </w:t>
      </w:r>
      <w:bookmarkEnd w:id="516"/>
      <w:r>
        <w:rPr>
          <w:rFonts w:hint="eastAsia" w:ascii="宋体" w:hAnsi="宋体" w:eastAsia="宋体" w:cs="宋体"/>
        </w:rPr>
        <w:t xml:space="preserve">拟签订</w:t>
      </w:r>
      <w:r>
        <w:rPr>
          <w:rFonts w:hint="eastAsia" w:ascii="宋体" w:hAnsi="宋体" w:eastAsia="宋体" w:cs="宋体"/>
        </w:rPr>
        <w:t xml:space="preserve">的合同文本</w:t>
      </w:r>
      <w:bookmarkEnd w:id="517"/>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甲方：                                   合同编号</w:t>
      </w:r>
      <w:r>
        <w:rPr>
          <w:rFonts w:eastAsia="宋体" w:cs="宋体" w:asciiTheme="minorEastAsia" w:hAnsiTheme="minorEastAsia"/>
          <w:b/>
          <w:szCs w:val="21"/>
        </w:rPr>
        <w:t xml:space="preserve">：</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乙方：                                   签订地点：</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招标代理机构：</w:t>
      </w:r>
      <w:r>
        <w:rPr>
          <w:rFonts w:eastAsia="宋体" w:cs="宋体" w:asciiTheme="minorEastAsia" w:hAnsiTheme="minorEastAsia"/>
          <w:szCs w:val="21"/>
        </w:rPr>
        <w:t xml:space="preserve">常州金</w:t>
      </w:r>
      <w:r>
        <w:rPr>
          <w:rFonts w:eastAsia="宋体" w:cs="宋体" w:asciiTheme="minorEastAsia" w:hAnsiTheme="minorEastAsia"/>
          <w:szCs w:val="21"/>
        </w:rPr>
        <w:t xml:space="preserve">诚招投标有限公司     项目编号：     号</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合同时间：2026年    月    日</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根据</w:t>
      </w:r>
      <w:r>
        <w:rPr>
          <w:rFonts w:eastAsia="宋体" w:cs="宋体" w:asciiTheme="minorEastAsia" w:hAnsiTheme="minorEastAsia"/>
          <w:szCs w:val="21"/>
        </w:rPr>
        <w:t xml:space="preserve">常州金</w:t>
      </w:r>
      <w:r>
        <w:rPr>
          <w:rFonts w:eastAsia="宋体" w:cs="宋体" w:asciiTheme="minorEastAsia" w:hAnsiTheme="minorEastAsia"/>
          <w:szCs w:val="21"/>
        </w:rPr>
        <w:t xml:space="preserve">诚招投标有限公司2026年   月   日进行的</w:t>
      </w:r>
      <w:r>
        <w:rPr>
          <w:rFonts w:eastAsia="宋体" w:cs="宋体" w:asciiTheme="minorEastAsia" w:hAnsiTheme="minorEastAsia"/>
          <w:szCs w:val="21"/>
        </w:rPr>
        <w:t xml:space="preserve">JSZC-320400-CZJC-G2026-0041</w:t>
      </w:r>
      <w:r>
        <w:rPr>
          <w:rFonts w:eastAsia="宋体" w:cs="宋体" w:asciiTheme="minorEastAsia" w:hAnsiTheme="minorEastAsia"/>
          <w:szCs w:val="21"/>
        </w:rPr>
        <w:t xml:space="preserve">号公开招标，甲、乙二方就乙方</w:t>
      </w:r>
      <w:r>
        <w:rPr>
          <w:rFonts w:hint="eastAsia" w:eastAsia="宋体" w:cs="宋体" w:asciiTheme="minorEastAsia" w:hAnsiTheme="minorEastAsia"/>
          <w:szCs w:val="21"/>
        </w:rPr>
        <w:t xml:space="preserve">中标</w:t>
      </w:r>
      <w:r>
        <w:rPr>
          <w:rFonts w:eastAsia="宋体" w:cs="宋体" w:asciiTheme="minorEastAsia" w:hAnsiTheme="minorEastAsia"/>
          <w:szCs w:val="21"/>
        </w:rPr>
        <w:t xml:space="preserve">的</w:t>
      </w:r>
      <w:r>
        <w:rPr>
          <w:rFonts w:eastAsia="宋体" w:cs="宋体" w:asciiTheme="minorEastAsia" w:hAnsiTheme="minorEastAsia"/>
          <w:szCs w:val="21"/>
        </w:rPr>
        <w:t xml:space="preserve">常州市第二人民医院两院区医用液态氧供应</w:t>
      </w:r>
      <w:r>
        <w:rPr>
          <w:rFonts w:eastAsia="宋体" w:cs="宋体" w:asciiTheme="minorEastAsia" w:hAnsiTheme="minorEastAsia"/>
          <w:szCs w:val="21"/>
        </w:rPr>
        <w:t xml:space="preserve">项目，本着平等互利的原则，通过共同协商，根据《中华人民共和国民法典》及有关法律法规，就相关事宜达成如下合同。</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一、合同内容</w:t>
      </w:r>
      <w:r/>
    </w:p>
    <w:p>
      <w:pPr>
        <w:ind w:firstLine="422"/>
        <w:spacing w:line="360" w:lineRule="auto"/>
        <w:rPr>
          <w:rFonts w:hint="eastAsia" w:eastAsia="宋体" w:cs="宋体" w:asciiTheme="minorEastAsia" w:hAnsiTheme="minorEastAsia"/>
          <w:b/>
          <w:bCs/>
          <w:szCs w:val="21"/>
        </w:rPr>
      </w:pPr>
      <w:r>
        <w:rPr>
          <w:rFonts w:eastAsia="宋体" w:cs="宋体" w:asciiTheme="minorEastAsia" w:hAnsiTheme="minorEastAsia"/>
          <w:b/>
          <w:bCs/>
          <w:szCs w:val="21"/>
        </w:rPr>
        <w:t xml:space="preserve">二、服务期限：</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三、合同文件构成</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（1）中标通知书；</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（2）乙方的投标文件；</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（3）乙方提交的其他资料及承诺；</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（4）公开招标文件；</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（5）最终报价及分项报价表；</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（6）合同附件。</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以上与本合同具有同等法律效力。</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四、项目经理</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指派       为乙方项目负责人，负责合同履行。按要求组织项目的运营，解决由乙方负责的各项事宜。</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五、合同价格及费用结算</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1、合同价格：</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2、费用结算：</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六、主要成果</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七、本合同生效</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1、本合同经双方签字盖章，经代理机构</w:t>
      </w:r>
      <w:r>
        <w:rPr>
          <w:rFonts w:eastAsia="宋体" w:cs="宋体" w:asciiTheme="minorEastAsia" w:hAnsiTheme="minorEastAsia"/>
          <w:szCs w:val="21"/>
        </w:rPr>
        <w:t xml:space="preserve">鉴证</w:t>
      </w:r>
      <w:r>
        <w:rPr>
          <w:rFonts w:eastAsia="宋体" w:cs="宋体" w:asciiTheme="minorEastAsia" w:hAnsiTheme="minorEastAsia"/>
          <w:szCs w:val="21"/>
        </w:rPr>
        <w:t xml:space="preserve">盖章后生效。</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2、合同在执行过程中出现的未尽事宜，双方在不违背本合同和采购文件的原则下协商</w:t>
      </w:r>
      <w:r>
        <w:rPr>
          <w:rFonts w:eastAsia="宋体" w:cs="宋体" w:asciiTheme="minorEastAsia" w:hAnsiTheme="minorEastAsia"/>
          <w:szCs w:val="21"/>
        </w:rPr>
        <w:t xml:space="preserve">解决，协商结果以书面形式盖章记录在案，作为本合同的附件，与本合同具有同等效力，但需向采购方提交二份备存。</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八、合同的解除和转让</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1、甲方和乙方协商一致，可以解除合同。</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2、有下列情形之一，合同一方可以解除合同：</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（1）因疫情等不可抗力因素致使活动取消的，不能实现合同目的，甲方有权解除合同，并不承担任何费用；</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（2）因合同一方违约导致合同不能履行，另一方有权解除合同。</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4、合同的部分和全部都不得转让。</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九、其它</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本合同未尽之处双方协商解决；如协商不成，双方同意由一方向合同履行地人民法院提起诉讼。</w:t>
      </w:r>
      <w:r/>
    </w:p>
    <w:p>
      <w:pPr>
        <w:ind w:firstLine="422"/>
        <w:spacing w:line="360" w:lineRule="auto"/>
        <w:rPr>
          <w:rFonts w:hint="eastAsia" w:eastAsia="宋体" w:cs="宋体" w:asciiTheme="minorEastAsia" w:hAnsiTheme="minorEastAsia"/>
          <w:b/>
          <w:szCs w:val="21"/>
        </w:rPr>
      </w:pPr>
      <w:r>
        <w:rPr>
          <w:rFonts w:eastAsia="宋体" w:cs="宋体" w:asciiTheme="minorEastAsia" w:hAnsiTheme="minorEastAsia"/>
          <w:b/>
          <w:szCs w:val="21"/>
        </w:rPr>
        <w:t xml:space="preserve">十、附则</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1、合同份数：</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本合同一式五份，甲方两份，乙方两份，招标代理机构一份。</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2、未尽事宜：</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本合同未尽事宜应按《中华人民共和国民法典》以及其同相关法律、法规之规定解释。</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甲方：单位名称（章）：               乙方：单位名称（章）：</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单位地址：                           单位地址： </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法定代表人：                         法定代表人：</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委托代理人：                         委托代理人：</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经办人：                             经办人：</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电  话：                             电  话：</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开户银行：</w:t>
      </w:r>
      <w:r>
        <w:rPr>
          <w:rFonts w:eastAsia="宋体" w:cs="宋体" w:asciiTheme="minorEastAsia" w:hAnsiTheme="minorEastAsia"/>
          <w:szCs w:val="21"/>
        </w:rPr>
        <w:tab/>
        <w:t xml:space="preserve">                       开户银行：</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银行账号：                           银行账号：</w:t>
      </w:r>
      <w:r/>
    </w:p>
    <w:p>
      <w:pPr>
        <w:ind w:firstLine="420"/>
        <w:spacing w:line="360" w:lineRule="auto"/>
        <w:rPr>
          <w:rFonts w:hint="eastAsia" w:eastAsia="宋体" w:cs="宋体" w:asciiTheme="minorEastAsia" w:hAnsiTheme="minorEastAsia"/>
          <w:szCs w:val="21"/>
        </w:rPr>
      </w:pPr>
      <w:r>
        <w:rPr>
          <w:rFonts w:hint="eastAsia" w:eastAsia="宋体" w:cs="宋体" w:asciiTheme="minorEastAsia" w:hAnsiTheme="minorEastAsia"/>
          <w:szCs w:val="21"/>
        </w:rPr>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招标代理机构（见证方）（章）：</w:t>
      </w:r>
      <w:r>
        <w:rPr>
          <w:rFonts w:eastAsia="宋体" w:cs="宋体" w:asciiTheme="minorEastAsia" w:hAnsiTheme="minorEastAsia"/>
          <w:szCs w:val="21"/>
        </w:rPr>
        <w:t xml:space="preserve">常州金</w:t>
      </w:r>
      <w:r>
        <w:rPr>
          <w:rFonts w:eastAsia="宋体" w:cs="宋体" w:asciiTheme="minorEastAsia" w:hAnsiTheme="minorEastAsia"/>
          <w:szCs w:val="21"/>
        </w:rPr>
        <w:t xml:space="preserve">诚招投标有限公司</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单位地址：常州市新北区汉江路368号金城大厦1910室</w:t>
      </w:r>
      <w:r/>
    </w:p>
    <w:p>
      <w:pPr>
        <w:ind w:firstLine="420"/>
        <w:spacing w:line="360" w:lineRule="auto"/>
        <w:rPr>
          <w:rFonts w:hint="eastAsia" w:eastAsia="宋体" w:cs="宋体" w:asciiTheme="minorEastAsia" w:hAnsiTheme="minorEastAsia"/>
          <w:szCs w:val="21"/>
        </w:rPr>
      </w:pPr>
      <w:r>
        <w:rPr>
          <w:rFonts w:eastAsia="宋体" w:cs="宋体" w:asciiTheme="minorEastAsia" w:hAnsiTheme="minorEastAsia"/>
          <w:szCs w:val="21"/>
        </w:rPr>
        <w:t xml:space="preserve">经办人：</w:t>
      </w:r>
      <w:r/>
    </w:p>
    <w:p>
      <w:pPr>
        <w:pStyle w:val="886"/>
        <w:ind w:firstLine="482"/>
        <w:spacing w:line="360" w:lineRule="auto"/>
        <w:rPr>
          <w:rFonts w:hAnsi="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bCs/>
          <w:sz w:val="24"/>
          <w:szCs w:val="24"/>
        </w:rPr>
        <w:t xml:space="preserve">注：上述格式及内容仅供参考，具体以甲方签订合同时内容为准。</w:t>
      </w:r>
      <w:r/>
    </w:p>
    <w:p>
      <w:pPr>
        <w:pStyle w:val="875"/>
        <w:rPr>
          <w:rFonts w:hint="eastAsia" w:ascii="宋体" w:hAnsi="宋体" w:eastAsia="宋体" w:cs="宋体"/>
        </w:rPr>
      </w:pPr>
      <w:r/>
      <w:bookmarkStart w:id="518" w:name="_Toc26106"/>
      <w:r/>
      <w:bookmarkStart w:id="519" w:name="_Toc104818930"/>
      <w:r/>
      <w:bookmarkEnd w:id="511"/>
      <w:r/>
      <w:bookmarkEnd w:id="513"/>
      <w:r>
        <w:rPr>
          <w:rFonts w:hint="eastAsia" w:ascii="宋体" w:hAnsi="宋体" w:eastAsia="宋体" w:cs="宋体"/>
        </w:rPr>
        <w:t xml:space="preserve">第七章 投标文件格式</w:t>
      </w:r>
      <w:bookmarkEnd w:id="518"/>
      <w:r/>
      <w:bookmarkEnd w:id="519"/>
      <w:r/>
      <w:r/>
    </w:p>
    <w:p>
      <w:pPr>
        <w:pStyle w:val="925"/>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925"/>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w:t>
      </w:r>
      <w:r>
        <w:rPr>
          <w:rFonts w:hint="eastAsia" w:eastAsia="宋体" w:cs="宋体"/>
          <w:sz w:val="24"/>
          <w:szCs w:val="24"/>
        </w:rPr>
        <w:t xml:space="preserve">分提供</w:t>
      </w:r>
      <w:r>
        <w:rPr>
          <w:rFonts w:hint="eastAsia" w:eastAsia="宋体" w:cs="宋体"/>
          <w:sz w:val="24"/>
          <w:szCs w:val="24"/>
        </w:rPr>
        <w:t xml:space="preserve">的内容和格式（所有表格的格式可扩展）填写提交。</w:t>
      </w:r>
      <w:r/>
    </w:p>
    <w:p>
      <w:pPr>
        <w:pStyle w:val="925"/>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sz w:val="24"/>
          <w:szCs w:val="24"/>
        </w:rPr>
        <w:t xml:space="preserve">不</w:t>
      </w:r>
      <w:r>
        <w:rPr>
          <w:rFonts w:hint="eastAsia" w:eastAsia="宋体" w:cs="宋体"/>
          <w:sz w:val="24"/>
          <w:szCs w:val="24"/>
        </w:rPr>
        <w:t xml:space="preserve">实质性响应，否则投标无效。未标记“实质性格式”的文件和招标文件未提供格式的内容，可由投标人自行编写。</w:t>
      </w:r>
      <w:r/>
    </w:p>
    <w:p>
      <w:pPr>
        <w:pStyle w:val="925"/>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925"/>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w:t>
      </w:r>
      <w:r>
        <w:rPr>
          <w:rFonts w:hint="eastAsia" w:ascii="宋体" w:hAnsi="宋体" w:eastAsia="宋体" w:cs="宋体"/>
          <w:bCs/>
          <w:sz w:val="24"/>
        </w:rPr>
        <w:t xml:space="preserve">无以下</w:t>
      </w:r>
      <w:r>
        <w:rPr>
          <w:rFonts w:hint="eastAsia" w:ascii="宋体" w:hAnsi="宋体" w:eastAsia="宋体" w:cs="宋体"/>
          <w:bCs/>
          <w:sz w:val="24"/>
        </w:rPr>
        <w:t xml:space="preserve">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sz w:val="24"/>
        </w:rPr>
      </w:r>
      <w:r/>
    </w:p>
    <w:p>
      <w:pPr>
        <w:ind w:left="228" w:hanging="228"/>
        <w:spacing w:line="360" w:lineRule="auto"/>
        <w:rPr>
          <w:rFonts w:hint="eastAsia" w:asciiTheme="minorEastAsia" w:hAnsiTheme="minorEastAsia"/>
          <w:sz w:val="24"/>
          <w:szCs w:val="24"/>
        </w:rPr>
        <w:outlineLvl w:val="2"/>
      </w:pPr>
      <w:r>
        <w:rPr>
          <w:rFonts w:hint="eastAsia"/>
          <w:sz w:val="24"/>
          <w:szCs w:val="20"/>
        </w:rPr>
        <w:t xml:space="preserve">2</w:t>
      </w:r>
      <w:r>
        <w:rPr>
          <w:sz w:val="24"/>
          <w:szCs w:val="20"/>
        </w:rPr>
        <w:t xml:space="preserve"> </w:t>
      </w:r>
      <w:r>
        <w:rPr>
          <w:rFonts w:asciiTheme="minorEastAsia" w:hAnsiTheme="minorEastAsia"/>
          <w:sz w:val="24"/>
          <w:szCs w:val="24"/>
        </w:rPr>
        <w:t xml:space="preserve">落实政府采购政策需满足的资格要求</w:t>
      </w:r>
      <w:r/>
    </w:p>
    <w:p>
      <w:pPr>
        <w:pStyle w:val="956"/>
        <w:ind w:firstLine="199"/>
      </w:pPr>
      <w:r>
        <w:rPr>
          <w:rFonts w:hint="eastAsia"/>
          <w:szCs w:val="24"/>
        </w:rPr>
        <w:t xml:space="preserve">2-1</w:t>
      </w:r>
      <w:r>
        <w:t xml:space="preserve">中小企业声明函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说明：</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3）对于多标的</w:t>
      </w:r>
      <w:r>
        <w:rPr>
          <w:rFonts w:hint="eastAsia" w:asciiTheme="minorEastAsia" w:hAnsiTheme="minorEastAsia"/>
          <w:sz w:val="24"/>
        </w:rPr>
        <w:t xml:space="preserve">的</w:t>
      </w:r>
      <w:r>
        <w:rPr>
          <w:rFonts w:hint="eastAsia" w:asciiTheme="minorEastAsia" w:hAnsiTheme="minorEastAsia"/>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heme="minorEastAsia" w:hAnsiTheme="minorEastAsia"/>
          <w:sz w:val="24"/>
        </w:rPr>
        <w:t xml:space="preserve">http://202.106.120.146/baosong/appweb/orgScale.html</w:t>
      </w:r>
      <w:r>
        <w:rPr>
          <w:rFonts w:hint="eastAsia" w:asciiTheme="minorEastAsia" w:hAnsiTheme="minorEastAsia"/>
          <w:sz w:val="24"/>
        </w:rPr>
        <w:t xml:space="preserve">）</w:t>
      </w:r>
      <w:r/>
    </w:p>
    <w:p>
      <w:pPr>
        <w:ind w:firstLine="480"/>
        <w:spacing w:line="360" w:lineRule="auto"/>
        <w:tabs>
          <w:tab w:val="left" w:pos="5580" w:leader="none"/>
        </w:tabs>
        <w:rPr>
          <w:rFonts w:hint="eastAsia" w:asciiTheme="minorEastAsia" w:hAnsiTheme="minorEastAsia"/>
          <w:b/>
          <w:sz w:val="24"/>
        </w:rPr>
      </w:pPr>
      <w:r>
        <w:rPr>
          <w:rFonts w:hint="eastAsia" w:asciiTheme="minorEastAsia" w:hAnsiTheme="minorEastAsia"/>
          <w:sz w:val="24"/>
        </w:rPr>
        <w:t xml:space="preserve">6）</w:t>
      </w:r>
      <w:r>
        <w:rPr>
          <w:rFonts w:asciiTheme="minorEastAsia" w:hAnsiTheme="minorEastAsia"/>
          <w:b/>
          <w:sz w:val="24"/>
        </w:rPr>
        <w:t xml:space="preserve">在货物采购项目中，</w:t>
      </w:r>
      <w:r>
        <w:rPr>
          <w:rFonts w:hint="eastAsia" w:asciiTheme="minorEastAsia" w:hAnsiTheme="minorEastAsia"/>
          <w:b/>
          <w:sz w:val="24"/>
        </w:rPr>
        <w:t xml:space="preserve">投标人</w:t>
      </w:r>
      <w:r>
        <w:rPr>
          <w:rFonts w:asciiTheme="minorEastAsia" w:hAnsiTheme="minorEastAsia"/>
          <w:b/>
          <w:sz w:val="24"/>
        </w:rPr>
        <w:t xml:space="preserve">提供的货物既有中</w:t>
      </w:r>
      <w:r>
        <w:rPr>
          <w:rFonts w:hint="eastAsia" w:asciiTheme="minorEastAsia" w:hAnsiTheme="minorEastAsia"/>
          <w:b/>
          <w:sz w:val="24"/>
        </w:rPr>
        <w:t xml:space="preserve">型</w:t>
      </w:r>
      <w:r>
        <w:rPr>
          <w:rFonts w:asciiTheme="minorEastAsia" w:hAnsiTheme="minorEastAsia"/>
          <w:b/>
          <w:sz w:val="24"/>
        </w:rPr>
        <w:t xml:space="preserve">企业制造货物，也有</w:t>
      </w:r>
      <w:r>
        <w:rPr>
          <w:rFonts w:hint="eastAsia" w:asciiTheme="minorEastAsia" w:hAnsiTheme="minorEastAsia"/>
          <w:b/>
          <w:sz w:val="24"/>
        </w:rPr>
        <w:t xml:space="preserve">小</w:t>
      </w:r>
      <w:r>
        <w:rPr>
          <w:rFonts w:hint="eastAsia" w:asciiTheme="minorEastAsia" w:hAnsiTheme="minorEastAsia"/>
          <w:b/>
          <w:sz w:val="24"/>
        </w:rPr>
        <w:t xml:space="preserve">微</w:t>
      </w:r>
      <w:r>
        <w:rPr>
          <w:rFonts w:asciiTheme="minorEastAsia" w:hAnsiTheme="minorEastAsia"/>
          <w:b/>
          <w:sz w:val="24"/>
        </w:rPr>
        <w:t xml:space="preserve">企业</w:t>
      </w:r>
      <w:r>
        <w:rPr>
          <w:rFonts w:asciiTheme="minorEastAsia" w:hAnsiTheme="minorEastAsia"/>
          <w:b/>
          <w:sz w:val="24"/>
        </w:rPr>
        <w:t xml:space="preserve">制造货物的，不享受</w:t>
      </w:r>
      <w:r>
        <w:rPr>
          <w:rFonts w:hint="eastAsia" w:asciiTheme="minorEastAsia" w:hAnsiTheme="minorEastAsia"/>
          <w:b/>
          <w:sz w:val="24"/>
        </w:rPr>
        <w:t xml:space="preserve">小</w:t>
      </w:r>
      <w:r>
        <w:rPr>
          <w:rFonts w:hint="eastAsia" w:asciiTheme="minorEastAsia" w:hAnsiTheme="minorEastAsia"/>
          <w:b/>
          <w:sz w:val="24"/>
        </w:rPr>
        <w:t xml:space="preserve">微</w:t>
      </w:r>
      <w:r>
        <w:rPr>
          <w:rFonts w:asciiTheme="minorEastAsia" w:hAnsiTheme="minorEastAsia"/>
          <w:b/>
          <w:sz w:val="24"/>
        </w:rPr>
        <w:t xml:space="preserve">企业</w:t>
      </w:r>
      <w:r>
        <w:rPr>
          <w:rFonts w:asciiTheme="minorEastAsia" w:hAnsiTheme="minorEastAsia"/>
          <w:b/>
          <w:sz w:val="24"/>
        </w:rPr>
        <w:t xml:space="preserve">扶持政策</w:t>
      </w:r>
      <w:r>
        <w:rPr>
          <w:rFonts w:hint="eastAsia" w:asciiTheme="minorEastAsia" w:hAnsiTheme="minorEastAsia"/>
          <w:b/>
          <w:sz w:val="24"/>
        </w:rPr>
        <w:t xml:space="preserve">，不予价格扣除</w:t>
      </w:r>
      <w:r>
        <w:rPr>
          <w:rFonts w:asciiTheme="minorEastAsia" w:hAnsiTheme="minorEastAsia"/>
          <w:b/>
          <w:sz w:val="24"/>
        </w:rPr>
        <w:t xml:space="preserve">。</w:t>
      </w:r>
      <w:r/>
    </w:p>
    <w:p>
      <w:pPr>
        <w:contextualSpacing/>
        <w:ind w:firstLine="482"/>
        <w:spacing w:line="360" w:lineRule="auto"/>
        <w:rPr>
          <w:rFonts w:hint="eastAsia" w:asciiTheme="minorEastAsia" w:hAnsiTheme="minorEastAsia"/>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sz w:val="24"/>
        </w:rPr>
        <w:t xml:space="preserve">7）小</w:t>
      </w:r>
      <w:r>
        <w:rPr>
          <w:rFonts w:hint="eastAsia" w:asciiTheme="minorEastAsia" w:hAnsiTheme="minorEastAsia"/>
          <w:b/>
          <w:sz w:val="24"/>
        </w:rPr>
        <w:t xml:space="preserve">微企业</w:t>
      </w:r>
      <w:r>
        <w:rPr>
          <w:rFonts w:hint="eastAsia" w:asciiTheme="minorEastAsia" w:hAnsiTheme="minorEastAsia"/>
          <w:b/>
          <w:sz w:val="24"/>
        </w:rPr>
        <w:t xml:space="preserve">未提供声明函的，价格分评审将不予价格扣除。</w:t>
      </w:r>
      <w:r/>
    </w:p>
    <w:p>
      <w:pPr>
        <w:pStyle w:val="884"/>
        <w:jc w:val="center"/>
        <w:rPr>
          <w:rFonts w:hint="eastAsia"/>
          <w:b/>
          <w:bCs/>
        </w:rPr>
      </w:pPr>
      <w:r>
        <w:rPr>
          <w:b/>
          <w:bCs/>
        </w:rPr>
        <w:t xml:space="preserve">中小企业声明函（货物类）</w:t>
      </w:r>
      <w:r/>
    </w:p>
    <w:p>
      <w:pPr>
        <w:pStyle w:val="884"/>
        <w:rPr>
          <w:rFonts w:hint="eastAsia"/>
        </w:rPr>
      </w:pPr>
      <w:r>
        <w:rPr>
          <w:rFonts w:hint="eastAsia"/>
        </w:rPr>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（采购单位名称①）</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②</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（项目名称③）（分包号：④）</w:t>
      </w:r>
      <w:r>
        <w:rPr>
          <w:rFonts w:hint="eastAsia" w:ascii="宋体" w:hAnsi="宋体" w:eastAsia="宋体" w:cs="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（标的名称⑤）</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（采购文件中明确的所属行业⑥）</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（企业名称⑦）</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⑧</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⑨</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⑩</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ascii="Cambria Math" w:hAnsi="Cambria Math" w:eastAsia="宋体" w:cs="Cambria Math"/>
          <w:sz w:val="24"/>
          <w:szCs w:val="24"/>
          <w:u w:val="single"/>
        </w:rPr>
        <w:t xml:space="preserve">⑪</w:t>
      </w:r>
      <w:r>
        <w:rPr>
          <w:rFonts w:hint="eastAsia" w:ascii="宋体" w:hAnsi="宋体" w:eastAsia="宋体" w:cs="宋体"/>
          <w:sz w:val="24"/>
          <w:szCs w:val="24"/>
          <w:u w:val="single"/>
        </w:rPr>
        <w:t xml:space="preserve">；</w:t>
      </w:r>
      <w:r/>
    </w:p>
    <w:p>
      <w:pPr>
        <w:ind w:firstLine="360"/>
        <w:spacing w:line="570" w:lineRule="exact"/>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jc w:val="left"/>
        <w:spacing w:line="57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7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ind w:right="720"/>
        <w:spacing w:line="570" w:lineRule="exact"/>
        <w:rPr>
          <w:rFonts w:hint="eastAsia" w:ascii="宋体" w:hAnsi="宋体" w:eastAsia="宋体"/>
          <w:sz w:val="24"/>
          <w:szCs w:val="24"/>
        </w:rPr>
      </w:pPr>
      <w:r>
        <w:rPr>
          <w:rFonts w:hint="eastAsia" w:ascii="宋体" w:hAnsi="宋体" w:eastAsia="宋体"/>
          <w:sz w:val="24"/>
          <w:szCs w:val="24"/>
        </w:rPr>
      </w:r>
      <w:r/>
    </w:p>
    <w:p>
      <w:pPr>
        <w:ind w:right="820" w:firstLine="360"/>
        <w:jc w:val="right"/>
        <w:spacing w:line="570" w:lineRule="exact"/>
        <w:rPr>
          <w:rFonts w:hint="eastAsia" w:ascii="宋体" w:hAnsi="宋体" w:eastAsia="宋体" w:cs="宋体"/>
          <w:sz w:val="24"/>
          <w:szCs w:val="24"/>
        </w:rPr>
      </w:pPr>
      <w:r>
        <w:rPr>
          <w:rFonts w:hint="eastAsia" w:ascii="宋体" w:hAnsi="宋体" w:eastAsia="宋体" w:cs="宋体"/>
          <w:sz w:val="24"/>
          <w:szCs w:val="24"/>
        </w:rPr>
        <w:t xml:space="preserve">企业名称（加盖公章）：</w:t>
      </w:r>
      <w:r>
        <w:rPr>
          <w:rFonts w:ascii="Cambria Math" w:hAnsi="Cambria Math" w:eastAsia="宋体" w:cs="Cambria Math"/>
          <w:sz w:val="24"/>
          <w:szCs w:val="24"/>
        </w:rPr>
        <w:t xml:space="preserve">⑫</w:t>
      </w:r>
      <w:r/>
    </w:p>
    <w:p>
      <w:pPr>
        <w:ind w:right="1120"/>
        <w:jc w:val="center"/>
        <w:spacing w:line="570" w:lineRule="exact"/>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left"/>
        <w:rPr>
          <w:rFonts w:hint="eastAsia" w:ascii="宋体" w:hAnsi="宋体" w:eastAsia="宋体"/>
          <w:sz w:val="24"/>
          <w:szCs w:val="21"/>
        </w:rPr>
      </w:pPr>
      <w:r>
        <w:rPr>
          <w:rFonts w:hint="eastAsia" w:ascii="宋体" w:hAnsi="宋体" w:eastAsia="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szCs w:val="21"/>
              </w:rPr>
            </w:pPr>
            <w:r>
              <w:rPr>
                <w:rFonts w:ascii="宋体" w:hAnsi="宋体" w:eastAsia="宋体"/>
                <w:szCs w:val="21"/>
                <w:vertAlign w:val="superscript"/>
              </w:rPr>
              <w:t xml:space="preserve">1</w:t>
            </w:r>
            <w:r>
              <w:rPr>
                <w:rFonts w:ascii="宋体" w:hAnsi="宋体" w:eastAsia="宋体"/>
                <w:szCs w:val="21"/>
              </w:rPr>
              <w:t xml:space="preserve">从业人员、营业收入、资产总额填报上一年度数据，无上</w:t>
            </w:r>
            <w:r>
              <w:rPr>
                <w:rFonts w:ascii="宋体" w:hAnsi="宋体" w:eastAsia="宋体"/>
                <w:szCs w:val="21"/>
              </w:rPr>
              <w:t xml:space="preserve">一</w:t>
            </w:r>
            <w:r>
              <w:rPr>
                <w:rFonts w:ascii="宋体" w:hAnsi="宋体" w:eastAsia="宋体"/>
                <w:szCs w:val="21"/>
              </w:rPr>
              <w:t xml:space="preserve">年度数据的新成立企业可不填报。</w:t>
            </w:r>
            <w:r/>
          </w:p>
        </w:tc>
      </w:tr>
    </w:tbl>
    <w:p>
      <w:pPr>
        <w:spacing w:line="276" w:lineRule="auto"/>
        <w:rPr>
          <w:rFonts w:hint="eastAsia" w:ascii="宋体" w:hAnsi="宋体" w:eastAsia="宋体" w:cs="黑体"/>
          <w:b/>
          <w:bCs/>
          <w:szCs w:val="21"/>
        </w:rPr>
      </w:pPr>
      <w:r>
        <w:rPr>
          <w:rFonts w:hint="eastAsia" w:ascii="宋体" w:hAnsi="宋体" w:eastAsia="宋体" w:cs="黑体"/>
          <w:b/>
          <w:bCs/>
          <w:szCs w:val="21"/>
        </w:rPr>
      </w:r>
      <w:r/>
    </w:p>
    <w:p>
      <w:pPr>
        <w:spacing w:line="276" w:lineRule="auto"/>
        <w:rPr>
          <w:rFonts w:hint="eastAsia" w:ascii="宋体" w:hAnsi="宋体" w:eastAsia="宋体" w:cs="方正仿宋_GB18030"/>
          <w:b/>
          <w:bCs/>
          <w:szCs w:val="21"/>
        </w:rPr>
      </w:pPr>
      <w:r>
        <w:rPr>
          <w:rFonts w:hint="eastAsia" w:ascii="宋体" w:hAnsi="宋体" w:eastAsia="宋体" w:cs="方正仿宋_GB18030"/>
          <w:b/>
          <w:bCs/>
          <w:szCs w:val="21"/>
        </w:rPr>
        <w:t xml:space="preserve">填写说明：</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1.（采购单位名称①）：填写本项目采购人单位名称，如常州市XXX局。</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2.采购编号为②：填写本项目编号，如JSZC-3204XX-JZCG-G20XX-XX。</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3.（项目名称③）：填写本项目名称，如常州市XXX项目。</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4.（分包号：④）：填写分包编号，如有分包的，分别填写分包号，没有的填“无”。</w:t>
      </w:r>
      <w:r/>
    </w:p>
    <w:p>
      <w:pPr>
        <w:ind w:firstLine="420"/>
        <w:spacing w:line="276" w:lineRule="auto"/>
        <w:rPr>
          <w:rFonts w:hint="eastAsia" w:ascii="宋体" w:hAnsi="宋体" w:eastAsia="宋体" w:cs="方正仿宋_GB18030"/>
          <w:szCs w:val="21"/>
        </w:rPr>
      </w:pPr>
      <w:r>
        <w:rPr>
          <w:rFonts w:hint="eastAsia" w:ascii="宋体" w:hAnsi="宋体" w:eastAsia="宋体" w:cs="黑体"/>
          <w:szCs w:val="21"/>
        </w:rPr>
        <w:t xml:space="preserve">5.（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eastAsia="宋体" w:cs="方正仿宋_GB18030"/>
          <w:szCs w:val="21"/>
        </w:rPr>
        <w:t xml:space="preserve">业2……。</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6.（采购文件中明确的所属行业</w:t>
      </w:r>
      <w:r>
        <w:rPr>
          <w:rFonts w:hint="eastAsia" w:ascii="宋体" w:hAnsi="宋体" w:eastAsia="宋体"/>
          <w:szCs w:val="21"/>
        </w:rPr>
        <w:t xml:space="preserve">⑥</w:t>
      </w:r>
      <w:r>
        <w:rPr>
          <w:rFonts w:hint="eastAsia" w:ascii="宋体" w:hAnsi="宋体" w:eastAsia="宋体" w:cs="方正仿宋_GB18030"/>
          <w:szCs w:val="21"/>
        </w:rPr>
        <w:t xml:space="preserve">）：填写本项目采购标的所属行业。须根据采购文件“第二章投标人须知资料表”表格中列明的所属行业进行填写。如：工业等。</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7.（企业名称</w:t>
      </w:r>
      <w:r>
        <w:rPr>
          <w:rFonts w:hint="eastAsia" w:ascii="宋体" w:hAnsi="宋体" w:eastAsia="宋体"/>
          <w:szCs w:val="21"/>
        </w:rPr>
        <w:t xml:space="preserve">⑦</w:t>
      </w:r>
      <w:r>
        <w:rPr>
          <w:rFonts w:hint="eastAsia" w:ascii="宋体" w:hAnsi="宋体" w:eastAsia="宋体" w:cs="方正仿宋_GB18030"/>
          <w:szCs w:val="21"/>
        </w:rPr>
        <w:t xml:space="preserve">）：填写</w:t>
      </w:r>
      <w:r>
        <w:rPr>
          <w:rFonts w:hint="eastAsia" w:ascii="宋体" w:hAnsi="宋体" w:eastAsia="宋体" w:cs="方正仿宋_GB18030"/>
          <w:b/>
          <w:bCs/>
          <w:szCs w:val="21"/>
        </w:rPr>
        <w:t xml:space="preserve">货物制造商的名称</w:t>
      </w:r>
      <w:r>
        <w:rPr>
          <w:rFonts w:hint="eastAsia" w:ascii="宋体" w:hAnsi="宋体" w:eastAsia="宋体" w:cs="方正仿宋_GB18030"/>
          <w:szCs w:val="21"/>
        </w:rPr>
        <w:t xml:space="preserve">，如XXX企业。</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8.从业人员</w:t>
      </w:r>
      <w:r>
        <w:rPr>
          <w:rFonts w:hint="eastAsia" w:ascii="宋体" w:hAnsi="宋体" w:eastAsia="宋体"/>
          <w:szCs w:val="21"/>
        </w:rPr>
        <w:t xml:space="preserve">⑧</w:t>
      </w:r>
      <w:r>
        <w:rPr>
          <w:rFonts w:hint="eastAsia" w:ascii="宋体" w:hAnsi="宋体" w:eastAsia="宋体" w:cs="方正仿宋_GB18030"/>
          <w:szCs w:val="21"/>
        </w:rPr>
        <w:t xml:space="preserve">人，营业收入为⑨万元，资产总额为⑩万元：填报</w:t>
      </w:r>
      <w:r>
        <w:rPr>
          <w:rFonts w:hint="eastAsia" w:ascii="宋体" w:hAnsi="宋体" w:eastAsia="宋体" w:cs="方正仿宋_GB18030"/>
          <w:b/>
          <w:szCs w:val="21"/>
        </w:rPr>
        <w:t xml:space="preserve">货物制造商</w:t>
      </w:r>
      <w:r>
        <w:rPr>
          <w:rFonts w:hint="eastAsia" w:ascii="宋体" w:hAnsi="宋体" w:eastAsia="宋体" w:cs="方正仿宋_GB18030"/>
          <w:szCs w:val="21"/>
        </w:rPr>
        <w:t xml:space="preserve">的从业人员、营业收入、资产总额上一年度数据，无上</w:t>
      </w:r>
      <w:r>
        <w:rPr>
          <w:rFonts w:hint="eastAsia" w:ascii="宋体" w:hAnsi="宋体" w:eastAsia="宋体" w:cs="方正仿宋_GB18030"/>
          <w:szCs w:val="21"/>
        </w:rPr>
        <w:t xml:space="preserve">一</w:t>
      </w:r>
      <w:r>
        <w:rPr>
          <w:rFonts w:hint="eastAsia" w:ascii="宋体" w:hAnsi="宋体" w:eastAsia="宋体" w:cs="方正仿宋_GB18030"/>
          <w:szCs w:val="21"/>
        </w:rPr>
        <w:t xml:space="preserve">年度数据的新成立企业可不填报。</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9.（中型企业、小型企业、微型企业</w:t>
      </w:r>
      <w:r>
        <w:rPr>
          <w:rFonts w:ascii="Cambria Math" w:hAnsi="Cambria Math" w:eastAsia="宋体" w:cs="Cambria Math"/>
          <w:szCs w:val="21"/>
          <w:u w:val="single"/>
        </w:rPr>
        <w:t xml:space="preserve">⑪</w:t>
      </w:r>
      <w:r>
        <w:rPr>
          <w:rFonts w:hint="eastAsia" w:ascii="宋体" w:hAnsi="宋体" w:eastAsia="宋体" w:cs="方正仿宋_GB18030"/>
          <w:szCs w:val="21"/>
        </w:rPr>
        <w:t xml:space="preserve">）：须根据</w:t>
      </w:r>
      <w:r>
        <w:rPr>
          <w:rFonts w:hint="eastAsia" w:ascii="宋体" w:hAnsi="宋体" w:eastAsia="宋体" w:cs="方正仿宋_GB18030"/>
          <w:b/>
          <w:bCs/>
          <w:szCs w:val="21"/>
        </w:rPr>
        <w:t xml:space="preserve">货物制造商</w:t>
      </w:r>
      <w:r>
        <w:rPr>
          <w:rFonts w:hint="eastAsia" w:ascii="宋体" w:hAnsi="宋体" w:eastAsia="宋体" w:cs="方正仿宋_GB18030"/>
          <w:szCs w:val="21"/>
        </w:rPr>
        <w:t xml:space="preserve">的企业规模情况填写中型企业、小型企业或微型企业</w:t>
      </w:r>
      <w:r>
        <w:rPr>
          <w:rFonts w:hint="eastAsia" w:ascii="宋体" w:hAnsi="宋体" w:eastAsia="宋体" w:cs="方正仿宋_GB18030"/>
          <w:b/>
          <w:bCs/>
          <w:szCs w:val="21"/>
        </w:rPr>
        <w:t xml:space="preserve">（只能填写三种其中的一种）</w:t>
      </w:r>
      <w:r>
        <w:rPr>
          <w:rFonts w:hint="eastAsia" w:ascii="宋体" w:hAnsi="宋体" w:eastAsia="宋体" w:cs="方正仿宋_GB18030"/>
          <w:szCs w:val="21"/>
        </w:rPr>
        <w:t xml:space="preserve">。中小企业划分见《关于印发中小企业划型标准规定的通知》（工信部联企业〔2011〕300号) 。</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10.企业名称（盖章）</w:t>
      </w:r>
      <w:r>
        <w:rPr>
          <w:rFonts w:ascii="Cambria Math" w:hAnsi="Cambria Math" w:eastAsia="宋体" w:cs="Cambria Math"/>
          <w:szCs w:val="21"/>
        </w:rPr>
        <w:t xml:space="preserve">⑫</w:t>
      </w:r>
      <w:r>
        <w:rPr>
          <w:rFonts w:hint="eastAsia" w:ascii="宋体" w:hAnsi="宋体" w:eastAsia="宋体" w:cs="方正仿宋_GB18030"/>
          <w:szCs w:val="21"/>
        </w:rPr>
        <w:t xml:space="preserve">：</w:t>
      </w:r>
      <w:r>
        <w:rPr>
          <w:rFonts w:hint="eastAsia" w:ascii="宋体" w:hAnsi="宋体" w:eastAsia="宋体"/>
          <w:szCs w:val="21"/>
        </w:rPr>
        <w:t xml:space="preserve">加盖</w:t>
      </w:r>
      <w:r>
        <w:rPr>
          <w:rFonts w:hint="eastAsia" w:ascii="宋体" w:hAnsi="宋体" w:eastAsia="宋体" w:cs="方正仿宋_GB18030"/>
          <w:b/>
          <w:bCs/>
          <w:szCs w:val="21"/>
        </w:rPr>
        <w:t xml:space="preserve">投标人或供应商</w:t>
      </w:r>
      <w:r>
        <w:rPr>
          <w:rFonts w:hint="eastAsia" w:ascii="宋体" w:hAnsi="宋体" w:eastAsia="宋体"/>
          <w:szCs w:val="21"/>
        </w:rPr>
        <w:t xml:space="preserve">CA电子公章</w:t>
      </w:r>
      <w:r>
        <w:rPr>
          <w:rFonts w:hint="eastAsia" w:ascii="宋体" w:hAnsi="宋体" w:eastAsia="宋体" w:cs="方正仿宋_GB18030"/>
          <w:szCs w:val="21"/>
        </w:rPr>
        <w:t xml:space="preserve">。</w:t>
      </w:r>
      <w:r/>
    </w:p>
    <w:p>
      <w:pPr>
        <w:ind w:firstLine="420"/>
        <w:spacing w:line="276" w:lineRule="auto"/>
        <w:rPr>
          <w:rFonts w:hint="eastAsia" w:ascii="宋体" w:hAnsi="宋体" w:eastAsia="宋体" w:cs="黑体"/>
          <w:szCs w:val="21"/>
        </w:rPr>
      </w:pPr>
      <w:r>
        <w:rPr>
          <w:rFonts w:hint="eastAsia" w:ascii="宋体" w:hAnsi="宋体" w:eastAsia="宋体" w:cs="黑体"/>
          <w:szCs w:val="21"/>
        </w:rPr>
        <w:t xml:space="preserve">11.如是</w:t>
      </w:r>
      <w:r>
        <w:rPr>
          <w:rFonts w:hint="eastAsia" w:ascii="宋体" w:hAnsi="宋体" w:eastAsia="宋体" w:cs="黑体"/>
          <w:b/>
          <w:szCs w:val="21"/>
        </w:rPr>
        <w:t xml:space="preserve">专门面向中小企业预留份额</w:t>
      </w:r>
      <w:r>
        <w:rPr>
          <w:rFonts w:hint="eastAsia" w:ascii="宋体" w:hAnsi="宋体" w:eastAsia="宋体" w:cs="黑体"/>
          <w:szCs w:val="21"/>
        </w:rPr>
        <w:t xml:space="preserve">的采购项目，供应商未提供此声明函的，资格审查不予通过，作为</w:t>
      </w:r>
      <w:r>
        <w:rPr>
          <w:rFonts w:hint="eastAsia" w:ascii="宋体" w:hAnsi="宋体" w:eastAsia="宋体" w:cs="黑体"/>
          <w:b/>
          <w:szCs w:val="21"/>
        </w:rPr>
        <w:t xml:space="preserve">无效投标（响应）</w:t>
      </w:r>
      <w:r>
        <w:rPr>
          <w:rFonts w:hint="eastAsia" w:ascii="宋体" w:hAnsi="宋体" w:eastAsia="宋体" w:cs="黑体"/>
          <w:szCs w:val="21"/>
        </w:rPr>
        <w:t xml:space="preserve">。如是非专门面向中小企业预留份额的采购项目，供应商未提供此声明函的，评审时不享受小微型企业价格扣除政策。此</w:t>
      </w:r>
      <w:r>
        <w:rPr>
          <w:rFonts w:hint="eastAsia" w:ascii="宋体" w:hAnsi="宋体" w:eastAsia="宋体" w:cs="黑体"/>
          <w:szCs w:val="21"/>
        </w:rPr>
        <w:t xml:space="preserve">声明函将随</w:t>
      </w:r>
      <w:r>
        <w:rPr>
          <w:rFonts w:hint="eastAsia" w:ascii="宋体" w:hAnsi="宋体" w:eastAsia="宋体" w:cs="黑体"/>
          <w:szCs w:val="21"/>
        </w:rPr>
        <w:t xml:space="preserve">中标成交结果同时公告，接受社会监督。供应商应当自行核实</w:t>
      </w:r>
      <w:r>
        <w:rPr>
          <w:rFonts w:hint="eastAsia" w:ascii="宋体" w:hAnsi="宋体" w:eastAsia="宋体" w:cs="方正仿宋_GB18030"/>
          <w:b/>
          <w:bCs/>
          <w:szCs w:val="21"/>
        </w:rPr>
        <w:t xml:space="preserve">货物制造商</w:t>
      </w:r>
      <w:r>
        <w:rPr>
          <w:rFonts w:hint="eastAsia" w:ascii="宋体" w:hAnsi="宋体" w:eastAsia="宋体" w:cs="黑体"/>
          <w:szCs w:val="21"/>
        </w:rPr>
        <w:t xml:space="preserve">是否属于中小微企业，并认真填写声明函，若有</w:t>
      </w:r>
      <w:r>
        <w:rPr>
          <w:rFonts w:hint="eastAsia" w:ascii="宋体" w:hAnsi="宋体" w:eastAsia="宋体" w:cs="黑体"/>
          <w:szCs w:val="21"/>
        </w:rPr>
        <w:t xml:space="preserve">虚假将</w:t>
      </w:r>
      <w:r>
        <w:rPr>
          <w:rFonts w:hint="eastAsia" w:ascii="宋体" w:hAnsi="宋体" w:eastAsia="宋体" w:cs="黑体"/>
          <w:szCs w:val="21"/>
        </w:rPr>
        <w:t xml:space="preserve">追究其责任。</w:t>
      </w:r>
      <w:r/>
    </w:p>
    <w:p>
      <w:pPr>
        <w:pStyle w:val="955"/>
        <w:ind w:firstLine="480"/>
        <w:spacing w:line="276" w:lineRule="auto"/>
        <w:rPr>
          <w:rFonts w:ascii="宋体" w:hAnsi="宋体" w:cs="黑体"/>
          <w:sz w:val="21"/>
          <w:szCs w:val="21"/>
        </w:rPr>
      </w:pPr>
      <w:r>
        <w:rPr>
          <w:rFonts w:ascii="宋体" w:hAnsi="宋体" w:cs="黑体"/>
          <w:sz w:val="21"/>
          <w:szCs w:val="21"/>
        </w:rPr>
        <w:t xml:space="preserve">12.温馨提示</w:t>
      </w:r>
      <w:r/>
    </w:p>
    <w:p>
      <w:pPr>
        <w:pStyle w:val="955"/>
        <w:ind w:firstLine="480"/>
        <w:spacing w:line="276" w:lineRule="auto"/>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955"/>
        <w:ind w:firstLine="480"/>
        <w:spacing w:line="276" w:lineRule="auto"/>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55"/>
        <w:ind w:firstLine="480"/>
        <w:spacing w:line="276" w:lineRule="auto"/>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w:t>
      </w:r>
      <w:r>
        <w:rPr>
          <w:rFonts w:ascii="宋体" w:hAnsi="宋体" w:cs="黑体"/>
          <w:sz w:val="21"/>
          <w:szCs w:val="21"/>
        </w:rPr>
        <w:t xml:space="preserve">方资料</w:t>
      </w:r>
      <w:r>
        <w:rPr>
          <w:rFonts w:ascii="宋体" w:hAnsi="宋体" w:cs="黑体"/>
          <w:sz w:val="21"/>
          <w:szCs w:val="21"/>
        </w:rPr>
        <w:t xml:space="preserve">内容真实、完整、准确。如相关第三方书面声明、相关检测报告等资料虚假，监管部门有权根据调查情形认定其是否属于提供虚假材料谋取中标，并严肃处理。</w:t>
      </w:r>
      <w:r/>
    </w:p>
    <w:p>
      <w:pPr>
        <w:pStyle w:val="955"/>
        <w:ind w:firstLine="480"/>
        <w:spacing w:line="276" w:lineRule="auto"/>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w:t>
      </w:r>
      <w:r>
        <w:rPr>
          <w:rFonts w:ascii="宋体" w:hAnsi="宋体" w:cs="黑体"/>
          <w:sz w:val="21"/>
          <w:szCs w:val="21"/>
        </w:rPr>
        <w:t xml:space="preserve">式参加</w:t>
      </w:r>
      <w:r>
        <w:rPr>
          <w:rFonts w:ascii="宋体" w:hAnsi="宋体" w:cs="黑体"/>
          <w:sz w:val="21"/>
          <w:szCs w:val="21"/>
        </w:rPr>
        <w:t xml:space="preserve">或者合同分包的，需填写联合体中的中小企业或签订分包意向协议的中小企业相关信息。</w:t>
      </w:r>
      <w:r/>
    </w:p>
    <w:p>
      <w:pPr>
        <w:pStyle w:val="955"/>
        <w:ind w:firstLine="480"/>
        <w:spacing w:line="276" w:lineRule="auto"/>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w:t>
      </w:r>
      <w:r>
        <w:rPr>
          <w:rFonts w:ascii="宋体" w:hAnsi="宋体" w:cs="黑体"/>
          <w:sz w:val="21"/>
          <w:szCs w:val="21"/>
        </w:rPr>
        <w:t xml:space="preserve">的</w:t>
      </w:r>
      <w:r>
        <w:rPr>
          <w:rFonts w:ascii="宋体" w:hAnsi="宋体" w:cs="黑体"/>
          <w:sz w:val="21"/>
          <w:szCs w:val="21"/>
        </w:rPr>
        <w:t xml:space="preserve">所属行业相一致。如为货物采购项目，《中小企业声明函》应当充分、准确反映</w:t>
      </w:r>
      <w:r>
        <w:rPr>
          <w:rFonts w:ascii="宋体" w:hAnsi="宋体" w:cs="黑体"/>
          <w:b/>
          <w:sz w:val="21"/>
          <w:szCs w:val="21"/>
        </w:rPr>
        <w:t xml:space="preserve">货物制造商</w:t>
      </w:r>
      <w:r>
        <w:rPr>
          <w:rFonts w:ascii="宋体" w:hAnsi="宋体" w:cs="黑体"/>
          <w:sz w:val="21"/>
          <w:szCs w:val="21"/>
        </w:rPr>
        <w:t xml:space="preserve">的信息。</w:t>
      </w:r>
      <w:r/>
    </w:p>
    <w:p>
      <w:pPr>
        <w:pStyle w:val="955"/>
        <w:ind w:firstLine="480"/>
        <w:spacing w:line="276" w:lineRule="auto"/>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szCs w:val="21"/>
          <w:vertAlign w:val="superscript"/>
        </w:rPr>
      </w:pPr>
      <w:r>
        <w:rPr>
          <w:rFonts w:ascii="宋体" w:hAnsi="宋体" w:eastAsia="宋体" w:cs="黑体"/>
          <w:szCs w:val="21"/>
        </w:rPr>
        <w:t xml:space="preserve">（7）根据《财政部关于规范政府采购行政处罚有关问题的通知》（财库〔2015〕150 号）规定，各级人民政府财政部门依法对供应商</w:t>
      </w:r>
      <w:r>
        <w:rPr>
          <w:rFonts w:ascii="宋体" w:hAnsi="宋体" w:eastAsia="宋体" w:cs="黑体"/>
          <w:szCs w:val="21"/>
        </w:rPr>
        <w:t xml:space="preserve">作出</w:t>
      </w:r>
      <w:r>
        <w:rPr>
          <w:rFonts w:ascii="宋体" w:hAnsi="宋体" w:eastAsia="宋体" w:cs="黑体"/>
          <w:szCs w:val="21"/>
        </w:rPr>
        <w:t xml:space="preserve">的禁止参加政府采购活动的行政处罚决定在全国范围内生效。</w:t>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pStyle w:val="884"/>
        <w:rPr>
          <w:rFonts w:hint="eastAsia"/>
        </w:rPr>
      </w:pPr>
      <w:r>
        <w:t xml:space="preserve">单位名称（盖章）：</w:t>
      </w:r>
      <w:r/>
    </w:p>
    <w:p>
      <w:pPr>
        <w:pStyle w:val="884"/>
        <w:rPr>
          <w:rFonts w:hint="eastAsia"/>
        </w:rPr>
      </w:pPr>
      <w:r>
        <w:t xml:space="preserve">日  期：</w:t>
      </w:r>
      <w:r/>
    </w:p>
    <w:p>
      <w:pPr>
        <w:pStyle w:val="956"/>
        <w:ind w:firstLine="480"/>
      </w:pPr>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3 其他特定资格要求</w:t>
      </w:r>
      <w:r/>
    </w:p>
    <w:p>
      <w:r>
        <w:rPr>
          <w:rFonts w:hint="eastAsia"/>
        </w:rPr>
        <w:t xml:space="preserve">  </w:t>
      </w:r>
      <w:r/>
    </w:p>
    <w:p>
      <w:pPr>
        <w:spacing w:line="360" w:lineRule="auto"/>
        <w:rPr>
          <w:rFonts w:hint="eastAsia" w:ascii="宋体" w:hAnsi="宋体" w:eastAsia="宋体"/>
          <w:sz w:val="24"/>
          <w:szCs w:val="28"/>
        </w:rPr>
      </w:pPr>
      <w:r>
        <w:rPr>
          <w:rFonts w:hint="eastAsia"/>
        </w:rPr>
        <w:t xml:space="preserve"> </w:t>
      </w:r>
      <w:r>
        <w:rPr>
          <w:rFonts w:hint="eastAsia" w:ascii="宋体" w:hAnsi="宋体" w:eastAsia="宋体"/>
          <w:sz w:val="24"/>
          <w:szCs w:val="28"/>
        </w:rPr>
        <w:t xml:space="preserve">（1） 投标人须同时具有药监部门颁发的医用液氧的《药品生产许可证》</w:t>
      </w:r>
      <w:r>
        <w:rPr>
          <w:rFonts w:hint="eastAsia" w:ascii="宋体" w:hAnsi="宋体" w:eastAsia="宋体"/>
          <w:sz w:val="24"/>
          <w:szCs w:val="28"/>
        </w:rPr>
        <w:t xml:space="preserve">及</w:t>
      </w:r>
      <w:r>
        <w:rPr>
          <w:rFonts w:hint="eastAsia" w:ascii="宋体" w:hAnsi="宋体" w:eastAsia="宋体"/>
          <w:sz w:val="24"/>
          <w:szCs w:val="28"/>
        </w:rPr>
        <w:t xml:space="preserve">《药品注册证》或《药品注册批件》或《药品再注册批件》。</w:t>
      </w:r>
      <w:r/>
    </w:p>
    <w:p>
      <w:pPr>
        <w:spacing w:line="360" w:lineRule="auto"/>
        <w:rPr>
          <w:rFonts w:hint="eastAsia" w:ascii="宋体" w:hAnsi="宋体" w:eastAsia="宋体"/>
          <w:sz w:val="24"/>
          <w:szCs w:val="28"/>
        </w:rPr>
      </w:pPr>
      <w:r>
        <w:rPr>
          <w:rFonts w:hint="eastAsia" w:ascii="宋体" w:hAnsi="宋体" w:eastAsia="宋体"/>
          <w:sz w:val="24"/>
          <w:szCs w:val="28"/>
        </w:rPr>
        <w:t xml:space="preserve">（2） 投标人须同时具有《安全生产许可证》、《危险化学品经营许可证》、《移动式压力容器充装许可证》（含液氧）。</w:t>
      </w:r>
      <w:r/>
    </w:p>
    <w:p>
      <w:pPr>
        <w:spacing w:line="360" w:lineRule="auto"/>
        <w:rPr>
          <w:sz w:val="24"/>
          <w:szCs w:val="28"/>
        </w:rPr>
      </w:pPr>
      <w:r>
        <w:rPr>
          <w:rFonts w:hint="eastAsia" w:ascii="宋体" w:hAnsi="宋体" w:eastAsia="宋体"/>
          <w:sz w:val="24"/>
          <w:szCs w:val="28"/>
        </w:rPr>
        <w:t xml:space="preserve">（3）</w:t>
      </w:r>
      <w:r>
        <w:rPr>
          <w:rFonts w:hint="eastAsia"/>
          <w:sz w:val="24"/>
          <w:szCs w:val="28"/>
        </w:rPr>
        <w:t xml:space="preserve">投标人自行运输的，提供《道路运输经营许可证》（经营范围须有危险货物运输项目）或《道路危险货物运输许可证》，若投标人委托其他企业运输的，需提供运输企业的上述证件和委托营运协议。</w:t>
      </w:r>
      <w:r/>
    </w:p>
    <w:p>
      <w:pPr>
        <w:ind w:firstLine="240"/>
        <w:spacing w:line="360" w:lineRule="auto"/>
        <w:rPr>
          <w:sz w:val="24"/>
          <w:szCs w:val="28"/>
        </w:rPr>
      </w:pPr>
      <w:r>
        <w:rPr>
          <w:sz w:val="24"/>
          <w:szCs w:val="28"/>
        </w:rPr>
      </w:r>
      <w:r/>
    </w:p>
    <w:p>
      <w:pPr>
        <w:ind w:firstLine="240"/>
        <w:spacing w:line="360" w:lineRule="auto"/>
        <w:rPr>
          <w:sz w:val="24"/>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8"/>
        </w:rPr>
        <w:t xml:space="preserve">提供相关资质扫描件加盖公章</w:t>
      </w:r>
      <w:r>
        <w:rPr>
          <w:rFonts w:hint="eastAsia"/>
          <w:sz w:val="24"/>
          <w:szCs w:val="28"/>
        </w:rPr>
        <w:t xml:space="preserve">。</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w:t>
      </w:r>
      <w:r>
        <w:rPr>
          <w:rFonts w:hint="eastAsia" w:ascii="宋体" w:hAnsi="宋体" w:eastAsia="宋体" w:cs="宋体"/>
          <w:bCs/>
          <w:sz w:val="24"/>
        </w:rPr>
        <w:t xml:space="preserve">作出</w:t>
      </w:r>
      <w:r>
        <w:rPr>
          <w:rFonts w:hint="eastAsia" w:ascii="宋体" w:hAnsi="宋体" w:eastAsia="宋体" w:cs="宋体"/>
          <w:bCs/>
          <w:sz w:val="24"/>
        </w:rPr>
        <w:t xml:space="preserve">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w:t>
      </w:r>
      <w:r>
        <w:rPr>
          <w:rFonts w:hint="eastAsia" w:ascii="宋体" w:hAnsi="宋体" w:eastAsia="宋体" w:cs="宋体"/>
          <w:bCs/>
          <w:sz w:val="24"/>
        </w:rPr>
        <w:t xml:space="preserve">不</w:t>
      </w:r>
      <w:r>
        <w:rPr>
          <w:rFonts w:hint="eastAsia" w:ascii="宋体" w:hAnsi="宋体" w:eastAsia="宋体" w:cs="宋体"/>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w:t>
      </w:r>
      <w:r>
        <w:rPr>
          <w:rFonts w:hint="eastAsia" w:ascii="宋体" w:hAnsi="宋体" w:eastAsia="宋体" w:cs="宋体"/>
          <w:bCs/>
          <w:sz w:val="24"/>
        </w:rPr>
        <w:t xml:space="preserve">作出</w:t>
      </w:r>
      <w:r>
        <w:rPr>
          <w:rFonts w:hint="eastAsia" w:ascii="宋体" w:hAnsi="宋体" w:eastAsia="宋体" w:cs="宋体"/>
          <w:bCs/>
          <w:sz w:val="24"/>
        </w:rPr>
        <w:t xml:space="preserve">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20" w:name="_Toc226965831"/>
      <w:r/>
      <w:bookmarkStart w:id="521" w:name="_Toc195842923"/>
      <w:r/>
      <w:bookmarkStart w:id="522" w:name="_Toc226965748"/>
      <w:r/>
      <w:bookmarkStart w:id="523" w:name="_Toc164608827"/>
      <w:r/>
      <w:bookmarkStart w:id="524" w:name="_Toc226337254"/>
      <w:r/>
      <w:bookmarkStart w:id="525" w:name="_Toc226309802"/>
      <w:r/>
      <w:bookmarkStart w:id="526" w:name="_Toc265228396"/>
      <w:r/>
      <w:bookmarkStart w:id="527" w:name="_Toc305158826"/>
      <w:r/>
      <w:bookmarkStart w:id="528" w:name="_Toc264969248"/>
      <w:r/>
      <w:bookmarkStart w:id="529" w:name="_Toc164608672"/>
      <w:r/>
      <w:bookmarkStart w:id="530" w:name="_Toc305158900"/>
      <w:r>
        <w:rPr>
          <w:rFonts w:hint="eastAsia" w:ascii="宋体" w:hAnsi="宋体" w:eastAsia="宋体" w:cs="宋体"/>
          <w:b/>
          <w:sz w:val="36"/>
          <w:szCs w:val="36"/>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w:t>
            </w:r>
            <w:r>
              <w:rPr>
                <w:rFonts w:hint="eastAsia"/>
                <w:b/>
                <w:sz w:val="24"/>
              </w:rPr>
              <w:t xml:space="preserve">单价</w:t>
            </w:r>
            <w:r>
              <w:rPr>
                <w:rFonts w:hint="eastAsia"/>
                <w:b/>
                <w:sz w:val="24"/>
              </w:rPr>
              <w:t xml:space="preserve">（元</w:t>
            </w:r>
            <w:r>
              <w:rPr>
                <w:rFonts w:hint="eastAsia"/>
                <w:b/>
                <w:sz w:val="24"/>
              </w:rPr>
              <w:t xml:space="preserve">/</w:t>
            </w:r>
            <w:r>
              <w:rPr>
                <w:rFonts w:hint="eastAsia"/>
                <w:b/>
                <w:sz w:val="24"/>
              </w:rPr>
              <w:t xml:space="preserve">吨</w:t>
            </w:r>
            <w:r>
              <w:rPr>
                <w:rFonts w:hint="eastAsia"/>
                <w:b/>
                <w:sz w:val="24"/>
              </w:rPr>
              <w:t xml:space="preserve">）</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b/>
          <w:bCs/>
          <w:sz w:val="24"/>
        </w:rPr>
      </w:pPr>
      <w:r>
        <w:rPr>
          <w:rFonts w:hint="eastAsia" w:ascii="宋体" w:hAnsi="宋体" w:eastAsia="宋体" w:cs="宋体"/>
          <w:b/>
          <w:bCs/>
          <w:sz w:val="24"/>
        </w:rPr>
      </w:r>
      <w:r/>
    </w:p>
    <w:p>
      <w:pPr>
        <w:ind w:firstLine="482"/>
        <w:spacing w:line="360" w:lineRule="auto"/>
        <w:tabs>
          <w:tab w:val="left" w:pos="5580" w:leader="none"/>
        </w:tabs>
        <w:rPr>
          <w:b/>
          <w:bCs/>
          <w:sz w:val="24"/>
          <w:szCs w:val="20"/>
        </w:rPr>
      </w:pPr>
      <w:r>
        <w:rPr>
          <w:b/>
          <w:bCs/>
          <w:sz w:val="24"/>
        </w:rPr>
        <w:t xml:space="preserve">注：</w:t>
      </w:r>
      <w:r>
        <w:rPr>
          <w:rFonts w:ascii="宋体" w:hAnsi="宋体" w:eastAsia="宋体" w:cs="宋体"/>
          <w:b/>
          <w:bCs/>
          <w:sz w:val="24"/>
          <w:szCs w:val="24"/>
        </w:rPr>
        <w:t xml:space="preserve">本项目按单价结算，最高单价不得高于1050元/吨，否则视为无效投标</w:t>
      </w:r>
      <w:r>
        <w:rPr>
          <w:rFonts w:hint="eastAsia" w:ascii="宋体" w:hAnsi="宋体" w:eastAsia="宋体" w:cs="宋体"/>
          <w:b/>
          <w:bCs/>
          <w:sz w:val="24"/>
          <w:szCs w:val="24"/>
        </w:rPr>
        <w:t xml:space="preserve">。</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w:t>
            </w:r>
            <w:r>
              <w:rPr>
                <w:rFonts w:hint="eastAsia" w:ascii="宋体" w:hAnsi="宋体" w:eastAsia="宋体" w:cs="宋体"/>
                <w:bCs/>
                <w:sz w:val="24"/>
              </w:rPr>
              <w:t xml:space="preserve">勾选无</w:t>
            </w:r>
            <w:r>
              <w:rPr>
                <w:rFonts w:hint="eastAsia" w:ascii="宋体" w:hAnsi="宋体" w:eastAsia="宋体" w:cs="宋体"/>
                <w:bCs/>
                <w:sz w:val="24"/>
              </w:rPr>
              <w:t xml:space="preserve">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“偏离情况”列应据实</w:t>
      </w:r>
      <w:r>
        <w:rPr>
          <w:rFonts w:hint="eastAsia" w:ascii="宋体" w:hAnsi="宋体" w:eastAsia="宋体" w:cs="宋体"/>
          <w:bCs/>
          <w:sz w:val="24"/>
        </w:rPr>
        <w:t xml:space="preserve">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w:t>
      </w:r>
      <w:r>
        <w:rPr>
          <w:rFonts w:hint="eastAsia" w:ascii="宋体" w:hAnsi="宋体" w:eastAsia="宋体" w:cs="宋体"/>
          <w:sz w:val="24"/>
          <w:szCs w:val="20"/>
        </w:rPr>
        <w:t xml:space="preserve"> </w:t>
      </w:r>
      <w:r>
        <w:rPr>
          <w:rFonts w:hint="eastAsia" w:ascii="宋体" w:hAnsi="宋体" w:eastAsia="宋体" w:cs="宋体"/>
          <w:sz w:val="24"/>
          <w:szCs w:val="20"/>
        </w:rPr>
        <w:t xml:space="preserve">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w:t>
            </w:r>
            <w:r>
              <w:rPr>
                <w:rFonts w:ascii="等线" w:hAnsi="等线"/>
                <w:bCs/>
                <w:sz w:val="24"/>
              </w:rPr>
              <w:t xml:space="preserve">勾选无</w:t>
            </w:r>
            <w:r>
              <w:rPr>
                <w:rFonts w:ascii="等线" w:hAnsi="等线"/>
                <w:bCs/>
                <w:sz w:val="24"/>
              </w:rPr>
              <w:t xml:space="preserve">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884"/>
        <w:rPr>
          <w:rFonts w:hint="eastAsia"/>
        </w:rPr>
      </w:pPr>
      <w:r>
        <w:rPr>
          <w:rFonts w:hint="eastAsia"/>
        </w:rPr>
      </w:r>
      <w:r/>
    </w:p>
    <w:p>
      <w:pPr>
        <w:rPr>
          <w:sz w:val="24"/>
        </w:rPr>
      </w:pPr>
      <w:r>
        <w:rPr>
          <w:sz w:val="24"/>
        </w:rPr>
      </w:r>
      <w:r/>
    </w:p>
    <w:p>
      <w:pPr>
        <w:pStyle w:val="884"/>
        <w:rPr>
          <w:rFonts w:hint="eastAsia"/>
        </w:rPr>
      </w:pPr>
      <w:r>
        <w:rPr>
          <w:rFonts w:hint="eastAsia"/>
        </w:rPr>
      </w:r>
      <w:r/>
    </w:p>
    <w:p>
      <w:pPr>
        <w:ind w:firstLine="360"/>
        <w:jc w:val="left"/>
        <w:spacing w:line="360" w:lineRule="auto"/>
        <w:tabs>
          <w:tab w:val="left" w:pos="1800" w:leader="none"/>
          <w:tab w:val="left" w:pos="5580" w:leader="none"/>
        </w:tabs>
        <w:rPr>
          <w:sz w:val="24"/>
        </w:rPr>
      </w:pPr>
      <w:r>
        <w:rPr>
          <w:sz w:val="24"/>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w:t>
      </w:r>
      <w:r>
        <w:rPr>
          <w:rFonts w:hint="eastAsia" w:ascii="宋体" w:hAnsi="宋体" w:eastAsia="宋体" w:cs="宋体"/>
          <w:bCs/>
          <w:sz w:val="24"/>
          <w:szCs w:val="24"/>
        </w:rPr>
        <w:t xml:space="preserve">填写“正偏离”、“负偏离”或“无偏离”。</w:t>
      </w:r>
      <w:r/>
    </w:p>
    <w:p>
      <w:pPr>
        <w:pStyle w:val="883"/>
      </w:pPr>
      <w:r/>
      <w:r/>
    </w:p>
    <w:p>
      <w:pPr>
        <w:pStyle w:val="884"/>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 关于符合本国产品标准的声明函</w:t>
      </w:r>
      <w:r/>
    </w:p>
    <w:p>
      <w:pPr>
        <w:pStyle w:val="957"/>
        <w:rPr>
          <w:rFonts w:hint="eastAsia" w:ascii="宋体" w:hAnsi="宋体" w:eastAsia="宋体"/>
          <w:color w:val="auto"/>
        </w:rPr>
      </w:pPr>
      <w:r>
        <w:rPr>
          <w:rFonts w:hint="eastAsia" w:ascii="宋体" w:hAnsi="宋体" w:eastAsia="宋体"/>
          <w:color w:val="auto"/>
        </w:rPr>
      </w:r>
      <w:r/>
    </w:p>
    <w:p>
      <w:pPr>
        <w:jc w:val="center"/>
        <w:rPr>
          <w:rFonts w:hint="eastAsia" w:ascii="宋体" w:hAnsi="宋体" w:eastAsia="宋体" w:cs="方正魏碑_GBK"/>
          <w:sz w:val="24"/>
        </w:rPr>
      </w:pPr>
      <w:r>
        <w:rPr>
          <w:rFonts w:hint="eastAsia" w:ascii="宋体" w:hAnsi="宋体" w:eastAsia="宋体" w:cs="方正魏碑_GBK"/>
          <w:b/>
          <w:sz w:val="24"/>
        </w:rPr>
        <w:t xml:space="preserve">关于符合本国产品标准的声明函</w:t>
      </w:r>
      <w:r/>
    </w:p>
    <w:p>
      <w:pPr>
        <w:pStyle w:val="894"/>
        <w:ind w:firstLine="420"/>
        <w:spacing w:before="0" w:beforeAutospacing="0" w:after="0" w:afterAutospacing="0" w:line="0" w:lineRule="atLeast"/>
        <w:rPr>
          <w:rFonts w:hint="eastAsia" w:ascii="宋体" w:hAnsi="宋体" w:eastAsia="宋体" w:cs="方正魏碑_GBK"/>
        </w:rPr>
      </w:pPr>
      <w:r>
        <w:rPr>
          <w:rFonts w:hint="eastAsia" w:ascii="宋体" w:hAnsi="宋体" w:eastAsia="宋体" w:cs="方正魏碑_GBK"/>
        </w:rPr>
      </w:r>
      <w:r/>
    </w:p>
    <w:p>
      <w:pPr>
        <w:pStyle w:val="894"/>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w:t>
      </w:r>
      <w:r>
        <w:rPr>
          <w:rStyle w:val="900"/>
          <w:rFonts w:hint="eastAsia" w:ascii="宋体" w:hAnsi="宋体" w:eastAsia="宋体" w:cs="方正魏碑_GBK"/>
          <w:u w:val="single"/>
          <w:shd w:val="clear" w:color="auto" w:fill="ffffff"/>
        </w:rPr>
        <w:t xml:space="preserve">（产品名称1）</w:t>
      </w:r>
      <w:r>
        <w:rPr>
          <w:rStyle w:val="900"/>
          <w:rFonts w:hint="eastAsia" w:ascii="宋体" w:hAnsi="宋体" w:eastAsia="宋体" w:cs="方正魏碑_GBK"/>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900"/>
          <w:rFonts w:hint="eastAsia" w:ascii="宋体" w:hAnsi="宋体" w:eastAsia="宋体" w:cs="方正魏碑_GBK"/>
          <w:u w:val="single"/>
          <w:shd w:val="clear" w:color="auto" w:fill="ffffff"/>
        </w:rPr>
        <w:t xml:space="preserve">（厂名）</w:t>
      </w:r>
      <w:r>
        <w:rPr>
          <w:rStyle w:val="900"/>
          <w:rFonts w:hint="eastAsia" w:ascii="宋体" w:hAnsi="宋体" w:eastAsia="宋体" w:cs="方正魏碑_GBK"/>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900"/>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900"/>
          <w:rFonts w:hint="eastAsia" w:ascii="宋体" w:hAnsi="宋体" w:eastAsia="宋体" w:cs="方正魏碑_GBK"/>
          <w:strike/>
          <w:u w:val="single"/>
          <w:shd w:val="clear" w:color="auto" w:fill="ffffff"/>
        </w:rPr>
        <w:t xml:space="preserve">（产品名称1）</w:t>
      </w:r>
      <w:r>
        <w:rPr>
          <w:rStyle w:val="900"/>
          <w:rFonts w:hint="eastAsia" w:ascii="宋体" w:hAnsi="宋体" w:eastAsia="宋体" w:cs="方正魏碑_GBK"/>
          <w:u w:val="single"/>
          <w:shd w:val="clear" w:color="auto" w:fill="ffffff"/>
        </w:rPr>
        <w:t xml:space="preserve"> </w:t>
      </w:r>
      <w:r>
        <w:rPr>
          <w:rFonts w:hint="eastAsia" w:ascii="宋体" w:hAnsi="宋体" w:eastAsia="宋体" w:cs="方正魏碑_GBK"/>
          <w:shd w:val="clear" w:color="auto" w:fill="ffffff"/>
        </w:rPr>
        <w:t xml:space="preserve">的中国境内生产的组件成本占比≥</w:t>
      </w:r>
      <w:r>
        <w:rPr>
          <w:rStyle w:val="900"/>
          <w:rFonts w:hint="eastAsia" w:ascii="宋体" w:hAnsi="宋体" w:eastAsia="宋体" w:cs="方正魏碑_GBK"/>
          <w:strike/>
          <w:u w:val="single"/>
          <w:shd w:val="clear" w:color="auto" w:fill="ffffff"/>
        </w:rPr>
        <w:t xml:space="preserve">（规定</w:t>
      </w:r>
      <w:r>
        <w:rPr>
          <w:rStyle w:val="900"/>
          <w:rFonts w:ascii="宋体" w:hAnsi="宋体" w:eastAsia="宋体" w:cs="方正魏碑_GBK"/>
          <w:strike/>
          <w:u w:val="single"/>
          <w:shd w:val="clear" w:color="auto" w:fill="ffffff"/>
        </w:rPr>
        <w:t xml:space="preserve">比例</w:t>
      </w:r>
      <w:r>
        <w:rPr>
          <w:rStyle w:val="900"/>
          <w:rFonts w:hint="eastAsia" w:ascii="宋体" w:hAnsi="宋体" w:eastAsia="宋体" w:cs="方正魏碑_GBK"/>
          <w:strike/>
          <w:u w:val="single"/>
          <w:shd w:val="clear" w:color="auto" w:fill="ffffff"/>
        </w:rPr>
        <w:t xml:space="preserve">）</w:t>
      </w:r>
      <w:r>
        <w:rPr>
          <w:rStyle w:val="900"/>
          <w:rFonts w:hint="eastAsia" w:ascii="宋体" w:hAnsi="宋体" w:eastAsia="宋体" w:cs="方正魏碑_GBK"/>
          <w:strike/>
          <w:shd w:val="clear" w:color="auto" w:fill="ffffff"/>
          <w:vertAlign w:val="superscript"/>
        </w:rPr>
        <w:t xml:space="preserve">3</w:t>
      </w:r>
      <w:r>
        <w:rPr>
          <w:rFonts w:hint="eastAsia" w:ascii="宋体" w:hAnsi="宋体" w:eastAsia="宋体" w:cs="方正魏碑_GBK"/>
          <w:shd w:val="clear" w:color="auto" w:fill="ffffff"/>
        </w:rPr>
        <w:t xml:space="preserve">。</w:t>
      </w:r>
      <w:r>
        <w:rPr>
          <w:rStyle w:val="900"/>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00"/>
          <w:rFonts w:hint="eastAsia" w:ascii="宋体" w:hAnsi="宋体" w:eastAsia="宋体" w:cs="方正魏碑_GBK"/>
          <w:strike/>
          <w:u w:val="single"/>
          <w:shd w:val="clear" w:color="auto" w:fill="ffffff"/>
        </w:rPr>
        <w:t xml:space="preserve">（关键</w:t>
      </w:r>
      <w:r>
        <w:rPr>
          <w:rStyle w:val="900"/>
          <w:rFonts w:ascii="宋体" w:hAnsi="宋体" w:eastAsia="宋体" w:cs="方正魏碑_GBK"/>
          <w:strike/>
          <w:u w:val="single"/>
          <w:shd w:val="clear" w:color="auto" w:fill="ffffff"/>
        </w:rPr>
        <w:t xml:space="preserve">组件</w:t>
      </w:r>
      <w:r>
        <w:rPr>
          <w:rStyle w:val="900"/>
          <w:rFonts w:hint="eastAsia" w:ascii="宋体" w:hAnsi="宋体" w:eastAsia="宋体" w:cs="方正魏碑_GBK"/>
          <w:strike/>
          <w:u w:val="single"/>
          <w:shd w:val="clear" w:color="auto" w:fill="ffffff"/>
        </w:rPr>
        <w:t xml:space="preserve">）</w:t>
      </w:r>
      <w:r>
        <w:rPr>
          <w:rStyle w:val="900"/>
          <w:rFonts w:hint="eastAsia" w:ascii="宋体" w:hAnsi="宋体" w:eastAsia="宋体" w:cs="方正魏碑_GBK"/>
          <w:strike/>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900"/>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00"/>
          <w:rFonts w:hint="eastAsia" w:ascii="宋体" w:hAnsi="宋体" w:eastAsia="宋体" w:cs="方正魏碑_GBK"/>
          <w:strike/>
          <w:u w:val="single"/>
          <w:shd w:val="clear" w:color="auto" w:fill="ffffff"/>
        </w:rPr>
        <w:t xml:space="preserve">（关键工序）</w:t>
      </w:r>
      <w:r>
        <w:rPr>
          <w:rStyle w:val="900"/>
          <w:rFonts w:hint="eastAsia" w:ascii="宋体" w:hAnsi="宋体" w:eastAsia="宋体" w:cs="方正魏碑_GBK"/>
          <w:strike/>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w:t>
      </w:r>
      <w:r>
        <w:rPr>
          <w:rStyle w:val="900"/>
          <w:rFonts w:hint="eastAsia" w:ascii="宋体" w:hAnsi="宋体" w:eastAsia="宋体" w:cs="方正魏碑_GBK"/>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900"/>
          <w:rFonts w:hint="eastAsia" w:ascii="宋体" w:hAnsi="宋体" w:eastAsia="宋体" w:cs="方正魏碑_GBK"/>
          <w:u w:val="single"/>
          <w:shd w:val="clear" w:color="auto" w:fill="ffffff"/>
        </w:rPr>
        <w:t xml:space="preserve">（厂名）</w:t>
      </w:r>
      <w:r>
        <w:rPr>
          <w:rFonts w:hint="eastAsia" w:ascii="宋体" w:hAnsi="宋体" w:eastAsia="宋体" w:cs="方正魏碑_GBK"/>
          <w:shd w:val="clear" w:color="auto" w:fill="ffffff"/>
        </w:rPr>
        <w:t xml:space="preserve">，厂址为</w:t>
      </w:r>
      <w:r>
        <w:rPr>
          <w:rStyle w:val="900"/>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Style w:val="900"/>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900"/>
          <w:rFonts w:hint="eastAsia" w:ascii="宋体" w:hAnsi="宋体" w:eastAsia="宋体" w:cs="方正魏碑_GBK"/>
          <w:strike/>
          <w:u w:val="single"/>
          <w:shd w:val="clear" w:color="auto" w:fill="ffffff"/>
        </w:rPr>
        <w:t xml:space="preserve">（规定比例）</w:t>
      </w:r>
      <w:r>
        <w:rPr>
          <w:rFonts w:hint="eastAsia" w:ascii="宋体" w:hAnsi="宋体" w:eastAsia="宋体" w:cs="方正魏碑_GBK"/>
          <w:shd w:val="clear" w:color="auto" w:fill="ffffff"/>
        </w:rPr>
        <w:t xml:space="preserve">。</w:t>
      </w:r>
      <w:r>
        <w:rPr>
          <w:rStyle w:val="900"/>
          <w:rFonts w:hint="eastAsia" w:ascii="宋体" w:hAnsi="宋体" w:eastAsia="宋体" w:cs="方正魏碑_GBK"/>
          <w:u w:val="single"/>
          <w:shd w:val="clear" w:color="auto" w:fill="ffffff"/>
        </w:rPr>
        <w:t xml:space="preserve">（</w:t>
      </w:r>
      <w:r>
        <w:rPr>
          <w:rStyle w:val="900"/>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00"/>
          <w:rFonts w:hint="eastAsia" w:ascii="宋体" w:hAnsi="宋体" w:eastAsia="宋体" w:cs="方正魏碑_GBK"/>
          <w:u w:val="single"/>
          <w:shd w:val="clear" w:color="auto" w:fill="ffffff"/>
        </w:rPr>
        <w:t xml:space="preserve">（</w:t>
      </w:r>
      <w:r>
        <w:rPr>
          <w:rStyle w:val="900"/>
          <w:rFonts w:hint="eastAsia" w:ascii="宋体" w:hAnsi="宋体" w:eastAsia="宋体" w:cs="方正魏碑_GBK"/>
          <w:strike/>
          <w:u w:val="single"/>
          <w:shd w:val="clear" w:color="auto" w:fill="ffffff"/>
        </w:rPr>
        <w:t xml:space="preserve">关键组件）</w:t>
      </w:r>
      <w:r>
        <w:rPr>
          <w:rFonts w:hint="eastAsia" w:ascii="宋体" w:hAnsi="宋体" w:eastAsia="宋体" w:cs="方正魏碑_GBK"/>
          <w:shd w:val="clear" w:color="auto" w:fill="ffffff"/>
        </w:rPr>
        <w:t xml:space="preserve">在中国境内生产。</w:t>
      </w:r>
      <w:r>
        <w:rPr>
          <w:rStyle w:val="900"/>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00"/>
          <w:rFonts w:hint="eastAsia" w:ascii="宋体" w:hAnsi="宋体" w:eastAsia="宋体" w:cs="方正魏碑_GBK"/>
          <w:strike/>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894"/>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894"/>
        <w:ind w:right="480" w:firstLine="480"/>
        <w:jc w:val="right"/>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公司（单位）名称（盖章）：　        </w:t>
      </w:r>
      <w:r/>
    </w:p>
    <w:p>
      <w:pPr>
        <w:pStyle w:val="894"/>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                    </w:t>
      </w:r>
      <w:r>
        <w:rPr>
          <w:rFonts w:ascii="宋体" w:hAnsi="宋体" w:eastAsia="宋体" w:cs="方正魏碑_GBK"/>
          <w:shd w:val="clear" w:color="auto" w:fill="ffffff"/>
        </w:rPr>
        <w:t xml:space="preserve">            </w:t>
      </w: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rPr>
          <w:rFonts w:hint="eastAsia" w:ascii="宋体" w:hAnsi="宋体" w:eastAsia="宋体" w:cs="方正魏碑_GBK"/>
          <w:shd w:val="clear" w:color="auto" w:fill="ffffff"/>
        </w:rPr>
        <w:t xml:space="preserve">     </w:t>
      </w:r>
      <w:r/>
    </w:p>
    <w:p>
      <w:pPr>
        <w:pStyle w:val="894"/>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894"/>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894"/>
        <w:numPr>
          <w:ilvl w:val="0"/>
          <w:numId w:val="9"/>
        </w:numPr>
        <w:spacing w:before="30" w:beforeAutospacing="0" w:after="30" w:afterAutospacing="0" w:line="360" w:lineRule="auto"/>
        <w:rPr>
          <w:rFonts w:hint="eastAsia" w:ascii="宋体" w:hAnsi="宋体" w:eastAsia="宋体" w:cs="宋体"/>
        </w:rPr>
      </w:pPr>
      <w:r>
        <w:rPr>
          <w:rFonts w:hint="eastAsia" w:ascii="宋体" w:hAnsi="宋体" w:eastAsia="宋体" w:cs="宋体"/>
          <w:shd w:val="clear" w:color="auto" w:fill="ffffff"/>
        </w:rPr>
        <w:t xml:space="preserve">产品如有型号，请在“产品名称”栏一并填写。</w:t>
      </w:r>
      <w:r/>
    </w:p>
    <w:p>
      <w:pPr>
        <w:pStyle w:val="894"/>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894"/>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3.该产品的中国境内生产的组件成本占比相关要求实施前，“规定比例”栏可不填，下同。</w:t>
      </w:r>
      <w:r/>
    </w:p>
    <w:p>
      <w:pPr>
        <w:pStyle w:val="894"/>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4.该产品的关键组件要求实施前，“关键组件”栏可不填，下同。</w:t>
      </w:r>
      <w:r/>
    </w:p>
    <w:p>
      <w:pPr>
        <w:pStyle w:val="894"/>
        <w:spacing w:before="30" w:beforeAutospacing="0" w:after="30" w:afterAutospacing="0" w:line="360" w:lineRule="auto"/>
        <w:rPr>
          <w:rFonts w:hint="eastAsia" w:ascii="宋体" w:hAnsi="宋体" w:eastAsia="宋体" w:cs="方正魏碑_GBK"/>
          <w:b/>
          <w:bCs/>
          <w:shd w:val="clear" w:color="auto" w:fill="ffffff"/>
        </w:rPr>
      </w:pPr>
      <w:r>
        <w:rPr>
          <w:rFonts w:hint="eastAsia" w:ascii="宋体" w:hAnsi="宋体" w:eastAsia="宋体" w:cs="方正魏碑_GBK"/>
          <w:b/>
          <w:bCs/>
          <w:shd w:val="clear" w:color="auto" w:fill="ffffff"/>
        </w:rPr>
        <w:t xml:space="preserve">5.该产品的关键工序要求实施前，“关键工序”栏可不填，下同。</w:t>
      </w:r>
      <w:r/>
    </w:p>
    <w:p>
      <w:pPr>
        <w:pStyle w:val="956"/>
        <w:ind w:firstLine="0"/>
        <w:rPr>
          <w:rFonts w:hint="eastAsia" w:ascii="宋体" w:hAnsi="宋体" w:eastAsia="宋体" w:cs="方正魏碑_GBK"/>
          <w:b/>
          <w:bCs/>
          <w:szCs w:val="24"/>
          <w:shd w:val="clear" w:color="auto" w:fill="ffffff"/>
        </w:rPr>
      </w:pPr>
      <w:r>
        <w:rPr>
          <w:rFonts w:hint="eastAsia" w:ascii="宋体" w:hAnsi="宋体" w:eastAsia="宋体" w:cs="方正魏碑_GBK"/>
          <w:b/>
          <w:bCs/>
          <w:szCs w:val="24"/>
          <w:shd w:val="clear" w:color="auto" w:fill="ffffff"/>
        </w:rPr>
        <w:t xml:space="preserve">6.</w:t>
      </w:r>
      <w:r>
        <w:rPr>
          <w:rFonts w:hint="eastAsia" w:ascii="宋体" w:hAnsi="宋体" w:eastAsia="宋体" w:cs="方正魏碑_GBK"/>
          <w:b/>
          <w:bCs/>
          <w:szCs w:val="24"/>
          <w:shd w:val="clear" w:color="auto" w:fill="ffffff"/>
        </w:rPr>
        <w:t xml:space="preserve">横线划除的</w:t>
      </w:r>
      <w:r>
        <w:rPr>
          <w:rFonts w:hint="eastAsia" w:ascii="宋体" w:hAnsi="宋体" w:eastAsia="宋体" w:cs="方正魏碑_GBK"/>
          <w:b/>
          <w:bCs/>
          <w:szCs w:val="24"/>
          <w:shd w:val="clear" w:color="auto" w:fill="ffffff"/>
        </w:rPr>
        <w:t xml:space="preserve">地方无需填写。</w:t>
      </w:r>
      <w:r/>
    </w:p>
    <w:p>
      <w:pPr>
        <w:pStyle w:val="956"/>
        <w:ind w:firstLine="199"/>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w:t>
      </w:r>
      <w:r>
        <w:rPr>
          <w:rFonts w:hint="eastAsia" w:ascii="宋体" w:hAnsi="宋体" w:eastAsia="宋体" w:cs="宋体"/>
          <w:sz w:val="24"/>
        </w:rPr>
        <w:t xml:space="preserve">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w:t>
      </w:r>
      <w:r>
        <w:rPr>
          <w:rFonts w:hint="eastAsia" w:ascii="宋体" w:hAnsi="宋体" w:eastAsia="宋体" w:cs="宋体"/>
          <w:sz w:val="24"/>
        </w:rPr>
        <w:t xml:space="preserve">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31" w:name="_Toc288738397"/>
      <w:r/>
      <w:bookmarkStart w:id="532" w:name="_Toc288738839"/>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w:t>
      </w:r>
      <w:r>
        <w:rPr>
          <w:rFonts w:hint="eastAsia" w:ascii="宋体" w:hAnsi="宋体" w:eastAsia="宋体" w:cs="宋体"/>
          <w:sz w:val="24"/>
        </w:rPr>
        <w:t xml:space="preserve">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31"/>
      <w:r/>
      <w:bookmarkEnd w:id="532"/>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w:t>
      </w:r>
      <w:r>
        <w:rPr>
          <w:rFonts w:hint="eastAsia" w:ascii="宋体" w:hAnsi="宋体" w:eastAsia="宋体" w:cs="宋体"/>
          <w:sz w:val="24"/>
        </w:rPr>
        <w:t xml:space="preserve">1</w:t>
      </w:r>
      <w:r>
        <w:rPr>
          <w:rFonts w:hint="eastAsia" w:ascii="宋体" w:hAnsi="宋体" w:eastAsia="宋体" w:cs="宋体"/>
          <w:sz w:val="24"/>
        </w:rPr>
        <w:t xml:space="preserve"> 招标文件要求提供或</w:t>
      </w:r>
      <w:bookmarkStart w:id="533" w:name="OLE_LINK3"/>
      <w:r>
        <w:rPr>
          <w:rFonts w:hint="eastAsia" w:ascii="宋体" w:hAnsi="宋体" w:eastAsia="宋体" w:cs="宋体"/>
          <w:sz w:val="24"/>
        </w:rPr>
        <w:t xml:space="preserve">投标人认为应附的其他材料</w:t>
      </w:r>
      <w:bookmarkEnd w:id="533"/>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Cambria Math">
    <w:panose1 w:val="02040503050406030204"/>
  </w:font>
  <w:font w:name="Symbol">
    <w:panose1 w:val="05050102010706020507"/>
  </w:font>
  <w:font w:name="Wingdings">
    <w:panose1 w:val="05000000000000000000"/>
  </w:font>
  <w:font w:name="楷体_GB2312">
    <w:panose1 w:val="02010609060101010101"/>
  </w:font>
  <w:font w:name="黑体">
    <w:panose1 w:val="02010609060101010101"/>
  </w:font>
  <w:font w:name="幼圆">
    <w:panose1 w:val="02010509060101010101"/>
  </w:font>
  <w:font w:name="仿宋_GB2312">
    <w:panose1 w:val="02010609060101010101"/>
  </w:font>
  <w:font w:name="Courier New">
    <w:panose1 w:val="02070309020205020404"/>
  </w:font>
  <w:font w:name="Calibri">
    <w:panose1 w:val="020F0502020204030204"/>
  </w:font>
  <w:font w:name="Arial">
    <w:panose1 w:val="020B0604020202020204"/>
  </w:font>
  <w:font w:name="Segoe UI Emoji">
    <w:panose1 w:val="020B0502040204020203"/>
  </w:font>
  <w:font w:name="Arial Unicode MS">
    <w:panose1 w:val="020B0604020202020204"/>
  </w:font>
  <w:font w:name="宋体">
    <w:panose1 w:val="02010600030101010101"/>
  </w:font>
  <w:font w:name="方正仿宋_GB18030">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35</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6"/>
  </w:num>
  <w:num w:numId="3">
    <w:abstractNumId w:val="8"/>
  </w:num>
  <w:num w:numId="4">
    <w:abstractNumId w:val="5"/>
  </w:num>
  <w:num w:numId="5">
    <w:abstractNumId w:val="2"/>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8"/>
    <w:link w:val="875"/>
    <w:uiPriority w:val="9"/>
    <w:rPr>
      <w:rFonts w:ascii="Arial" w:hAnsi="Arial" w:eastAsia="Arial" w:cs="Arial"/>
      <w:sz w:val="40"/>
      <w:szCs w:val="40"/>
    </w:rPr>
  </w:style>
  <w:style w:type="character" w:styleId="709">
    <w:name w:val="Heading 2 Char"/>
    <w:basedOn w:val="878"/>
    <w:link w:val="876"/>
    <w:uiPriority w:val="9"/>
    <w:rPr>
      <w:rFonts w:ascii="Arial" w:hAnsi="Arial" w:eastAsia="Arial" w:cs="Arial"/>
      <w:sz w:val="34"/>
    </w:rPr>
  </w:style>
  <w:style w:type="paragraph" w:styleId="710">
    <w:name w:val="Heading 4"/>
    <w:basedOn w:val="874"/>
    <w:next w:val="874"/>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8"/>
    <w:link w:val="710"/>
    <w:uiPriority w:val="9"/>
    <w:rPr>
      <w:rFonts w:ascii="Arial" w:hAnsi="Arial" w:eastAsia="Arial" w:cs="Arial"/>
      <w:b/>
      <w:bCs/>
      <w:sz w:val="26"/>
      <w:szCs w:val="26"/>
    </w:rPr>
  </w:style>
  <w:style w:type="paragraph" w:styleId="712">
    <w:name w:val="Heading 5"/>
    <w:basedOn w:val="874"/>
    <w:next w:val="874"/>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8"/>
    <w:link w:val="712"/>
    <w:uiPriority w:val="9"/>
    <w:rPr>
      <w:rFonts w:ascii="Arial" w:hAnsi="Arial" w:eastAsia="Arial" w:cs="Arial"/>
      <w:b/>
      <w:bCs/>
      <w:sz w:val="24"/>
      <w:szCs w:val="24"/>
    </w:rPr>
  </w:style>
  <w:style w:type="paragraph" w:styleId="714">
    <w:name w:val="Heading 6"/>
    <w:basedOn w:val="874"/>
    <w:next w:val="874"/>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8"/>
    <w:link w:val="714"/>
    <w:uiPriority w:val="9"/>
    <w:rPr>
      <w:rFonts w:ascii="Arial" w:hAnsi="Arial" w:eastAsia="Arial" w:cs="Arial"/>
      <w:b/>
      <w:bCs/>
      <w:sz w:val="22"/>
      <w:szCs w:val="22"/>
    </w:rPr>
  </w:style>
  <w:style w:type="paragraph" w:styleId="716">
    <w:name w:val="Heading 7"/>
    <w:basedOn w:val="874"/>
    <w:next w:val="874"/>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8"/>
    <w:link w:val="716"/>
    <w:uiPriority w:val="9"/>
    <w:rPr>
      <w:rFonts w:ascii="Arial" w:hAnsi="Arial" w:eastAsia="Arial" w:cs="Arial"/>
      <w:b/>
      <w:bCs/>
      <w:i/>
      <w:iCs/>
      <w:sz w:val="22"/>
      <w:szCs w:val="22"/>
    </w:rPr>
  </w:style>
  <w:style w:type="paragraph" w:styleId="718">
    <w:name w:val="Heading 8"/>
    <w:basedOn w:val="874"/>
    <w:next w:val="874"/>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8"/>
    <w:link w:val="718"/>
    <w:uiPriority w:val="9"/>
    <w:rPr>
      <w:rFonts w:ascii="Arial" w:hAnsi="Arial" w:eastAsia="Arial" w:cs="Arial"/>
      <w:i/>
      <w:iCs/>
      <w:sz w:val="22"/>
      <w:szCs w:val="22"/>
    </w:rPr>
  </w:style>
  <w:style w:type="paragraph" w:styleId="720">
    <w:name w:val="Heading 9"/>
    <w:basedOn w:val="874"/>
    <w:next w:val="874"/>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8"/>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4"/>
    <w:next w:val="874"/>
    <w:link w:val="724"/>
    <w:uiPriority w:val="10"/>
    <w:qFormat/>
    <w:pPr>
      <w:contextualSpacing/>
      <w:spacing w:before="300" w:after="200"/>
    </w:pPr>
    <w:rPr>
      <w:sz w:val="48"/>
      <w:szCs w:val="48"/>
    </w:rPr>
  </w:style>
  <w:style w:type="character" w:styleId="724">
    <w:name w:val="Title Char"/>
    <w:basedOn w:val="878"/>
    <w:link w:val="723"/>
    <w:uiPriority w:val="10"/>
    <w:rPr>
      <w:sz w:val="48"/>
      <w:szCs w:val="48"/>
    </w:rPr>
  </w:style>
  <w:style w:type="paragraph" w:styleId="725">
    <w:name w:val="Subtitle"/>
    <w:basedOn w:val="874"/>
    <w:next w:val="874"/>
    <w:link w:val="726"/>
    <w:uiPriority w:val="11"/>
    <w:qFormat/>
    <w:pPr>
      <w:spacing w:before="200" w:after="200"/>
    </w:pPr>
    <w:rPr>
      <w:sz w:val="24"/>
      <w:szCs w:val="24"/>
    </w:rPr>
  </w:style>
  <w:style w:type="character" w:styleId="726">
    <w:name w:val="Subtitle Char"/>
    <w:basedOn w:val="878"/>
    <w:link w:val="725"/>
    <w:uiPriority w:val="11"/>
    <w:rPr>
      <w:sz w:val="24"/>
      <w:szCs w:val="24"/>
    </w:rPr>
  </w:style>
  <w:style w:type="paragraph" w:styleId="727">
    <w:name w:val="Quote"/>
    <w:basedOn w:val="874"/>
    <w:next w:val="874"/>
    <w:link w:val="728"/>
    <w:uiPriority w:val="29"/>
    <w:qFormat/>
    <w:pPr>
      <w:ind w:left="720" w:right="720"/>
    </w:pPr>
    <w:rPr>
      <w:i/>
    </w:rPr>
  </w:style>
  <w:style w:type="character" w:styleId="728">
    <w:name w:val="Quote Char"/>
    <w:link w:val="727"/>
    <w:uiPriority w:val="29"/>
    <w:rPr>
      <w:i/>
    </w:rPr>
  </w:style>
  <w:style w:type="paragraph" w:styleId="729">
    <w:name w:val="Intense Quote"/>
    <w:basedOn w:val="874"/>
    <w:next w:val="874"/>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8"/>
    <w:link w:val="890"/>
    <w:uiPriority w:val="99"/>
  </w:style>
  <w:style w:type="character" w:styleId="732">
    <w:name w:val="Footer Char"/>
    <w:basedOn w:val="878"/>
    <w:link w:val="888"/>
    <w:uiPriority w:val="99"/>
  </w:style>
  <w:style w:type="paragraph" w:styleId="733">
    <w:name w:val="Caption"/>
    <w:basedOn w:val="874"/>
    <w:next w:val="874"/>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4"/>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8"/>
    <w:uiPriority w:val="99"/>
    <w:unhideWhenUsed/>
    <w:rPr>
      <w:vertAlign w:val="superscript"/>
    </w:rPr>
  </w:style>
  <w:style w:type="paragraph" w:styleId="863">
    <w:name w:val="endnote text"/>
    <w:basedOn w:val="874"/>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8"/>
    <w:uiPriority w:val="99"/>
    <w:semiHidden/>
    <w:unhideWhenUsed/>
    <w:rPr>
      <w:vertAlign w:val="superscript"/>
    </w:rPr>
  </w:style>
  <w:style w:type="paragraph" w:styleId="866">
    <w:name w:val="toc 3"/>
    <w:basedOn w:val="874"/>
    <w:next w:val="874"/>
    <w:uiPriority w:val="39"/>
    <w:unhideWhenUsed/>
    <w:pPr>
      <w:ind w:left="567"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qFormat/>
    <w:pPr>
      <w:jc w:val="both"/>
      <w:widowControl w:val="off"/>
    </w:pPr>
    <w:rPr>
      <w:rFonts w:asciiTheme="minorHAnsi" w:hAnsiTheme="minorHAnsi" w:eastAsiaTheme="minorEastAsia" w:cstheme="minorBidi"/>
      <w:sz w:val="21"/>
      <w:szCs w:val="22"/>
    </w:rPr>
  </w:style>
  <w:style w:type="paragraph" w:styleId="875">
    <w:name w:val="Heading 1"/>
    <w:basedOn w:val="874"/>
    <w:next w:val="874"/>
    <w:link w:val="908"/>
    <w:uiPriority w:val="9"/>
    <w:qFormat/>
    <w:pPr>
      <w:jc w:val="center"/>
      <w:spacing w:line="360" w:lineRule="auto"/>
      <w:outlineLvl w:val="0"/>
    </w:pPr>
    <w:rPr>
      <w:b/>
      <w:sz w:val="36"/>
      <w:szCs w:val="36"/>
    </w:rPr>
  </w:style>
  <w:style w:type="paragraph" w:styleId="876">
    <w:name w:val="Heading 2"/>
    <w:basedOn w:val="874"/>
    <w:next w:val="874"/>
    <w:link w:val="911"/>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7">
    <w:name w:val="Heading 3"/>
    <w:basedOn w:val="874"/>
    <w:next w:val="874"/>
    <w:link w:val="919"/>
    <w:uiPriority w:val="9"/>
    <w:semiHidden/>
    <w:unhideWhenUsed/>
    <w:qFormat/>
    <w:pPr>
      <w:keepLines/>
      <w:keepNext/>
      <w:spacing w:before="260" w:after="260" w:line="416" w:lineRule="auto"/>
      <w:outlineLvl w:val="2"/>
    </w:pPr>
    <w:rPr>
      <w:b/>
      <w:bCs/>
      <w:sz w:val="32"/>
      <w:szCs w:val="32"/>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Normal Indent"/>
    <w:basedOn w:val="874"/>
    <w:next w:val="874"/>
    <w:link w:val="920"/>
    <w:uiPriority w:val="99"/>
    <w:qFormat/>
    <w:pPr>
      <w:ind w:firstLine="420"/>
      <w:jc w:val="left"/>
    </w:pPr>
    <w:rPr>
      <w:rFonts w:ascii="宋体" w:hAnsi="Times New Roman" w:eastAsia="宋体" w:cs="Times New Roman"/>
      <w:sz w:val="24"/>
      <w:szCs w:val="24"/>
    </w:rPr>
  </w:style>
  <w:style w:type="paragraph" w:styleId="882">
    <w:name w:val="Document Map"/>
    <w:basedOn w:val="874"/>
    <w:link w:val="927"/>
    <w:uiPriority w:val="99"/>
    <w:semiHidden/>
    <w:unhideWhenUsed/>
    <w:qFormat/>
    <w:rPr>
      <w:rFonts w:ascii="宋体" w:eastAsia="宋体"/>
      <w:sz w:val="18"/>
      <w:szCs w:val="18"/>
    </w:rPr>
  </w:style>
  <w:style w:type="paragraph" w:styleId="883">
    <w:name w:val="annotation text"/>
    <w:basedOn w:val="874"/>
    <w:link w:val="915"/>
    <w:uiPriority w:val="99"/>
    <w:qFormat/>
    <w:pPr>
      <w:jc w:val="left"/>
    </w:pPr>
    <w:rPr>
      <w:rFonts w:ascii="Times New Roman" w:hAnsi="Times New Roman" w:eastAsia="宋体" w:cs="Times New Roman"/>
      <w:szCs w:val="24"/>
    </w:rPr>
  </w:style>
  <w:style w:type="paragraph" w:styleId="884">
    <w:name w:val="Body Text"/>
    <w:basedOn w:val="874"/>
    <w:next w:val="874"/>
    <w:link w:val="910"/>
    <w:qFormat/>
    <w:pPr>
      <w:spacing w:before="120" w:line="22" w:lineRule="atLeast"/>
      <w:tabs>
        <w:tab w:val="left" w:pos="567" w:leader="none"/>
      </w:tabs>
    </w:pPr>
    <w:rPr>
      <w:rFonts w:ascii="宋体" w:hAnsi="宋体" w:eastAsia="宋体" w:cs="Times New Roman"/>
      <w:sz w:val="24"/>
      <w:szCs w:val="24"/>
    </w:rPr>
  </w:style>
  <w:style w:type="paragraph" w:styleId="885">
    <w:name w:val="Body Text Indent"/>
    <w:basedOn w:val="874"/>
    <w:next w:val="874"/>
    <w:unhideWhenUsed/>
    <w:qFormat/>
    <w:pPr>
      <w:ind w:left="420"/>
      <w:spacing w:after="120"/>
    </w:pPr>
    <w:rPr>
      <w:rFonts w:eastAsia="Calibri"/>
      <w:sz w:val="20"/>
      <w:szCs w:val="20"/>
      <w:lang w:val="zh-CN"/>
    </w:rPr>
  </w:style>
  <w:style w:type="paragraph" w:styleId="886">
    <w:name w:val="Plain Text"/>
    <w:basedOn w:val="874"/>
    <w:link w:val="912"/>
    <w:qFormat/>
    <w:rPr>
      <w:rFonts w:hint="eastAsia" w:ascii="宋体" w:hAnsi="Courier New" w:eastAsia="宋体" w:cs="Times New Roman"/>
      <w:szCs w:val="20"/>
    </w:rPr>
  </w:style>
  <w:style w:type="paragraph" w:styleId="887">
    <w:name w:val="Balloon Text"/>
    <w:basedOn w:val="874"/>
    <w:link w:val="916"/>
    <w:uiPriority w:val="99"/>
    <w:semiHidden/>
    <w:unhideWhenUsed/>
    <w:qFormat/>
    <w:rPr>
      <w:sz w:val="18"/>
      <w:szCs w:val="18"/>
    </w:rPr>
  </w:style>
  <w:style w:type="paragraph" w:styleId="888">
    <w:name w:val="Footer"/>
    <w:basedOn w:val="874"/>
    <w:link w:val="907"/>
    <w:uiPriority w:val="99"/>
    <w:unhideWhenUsed/>
    <w:qFormat/>
    <w:pPr>
      <w:jc w:val="left"/>
      <w:tabs>
        <w:tab w:val="center" w:pos="4153" w:leader="none"/>
        <w:tab w:val="right" w:pos="8306" w:leader="none"/>
      </w:tabs>
    </w:pPr>
    <w:rPr>
      <w:sz w:val="18"/>
      <w:szCs w:val="18"/>
    </w:rPr>
  </w:style>
  <w:style w:type="paragraph" w:styleId="889">
    <w:name w:val="envelope return"/>
    <w:basedOn w:val="874"/>
    <w:qFormat/>
    <w:rPr>
      <w:rFonts w:ascii="Arial" w:hAnsi="Arial"/>
      <w:szCs w:val="24"/>
    </w:rPr>
  </w:style>
  <w:style w:type="paragraph" w:styleId="890">
    <w:name w:val="Header"/>
    <w:basedOn w:val="874"/>
    <w:link w:val="9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74"/>
    <w:next w:val="874"/>
    <w:uiPriority w:val="39"/>
    <w:unhideWhenUsed/>
    <w:qFormat/>
    <w:rPr>
      <w:rFonts w:ascii="宋体" w:hAnsi="宋体" w:eastAsia="宋体" w:cs="宋体"/>
      <w:b/>
      <w:sz w:val="32"/>
    </w:rPr>
  </w:style>
  <w:style w:type="paragraph" w:styleId="892">
    <w:name w:val="toc 4"/>
    <w:basedOn w:val="874"/>
    <w:next w:val="874"/>
    <w:uiPriority w:val="39"/>
    <w:semiHidden/>
    <w:unhideWhenUsed/>
    <w:qFormat/>
    <w:pPr>
      <w:ind w:left="1260"/>
    </w:pPr>
  </w:style>
  <w:style w:type="paragraph" w:styleId="893">
    <w:name w:val="toc 2"/>
    <w:basedOn w:val="874"/>
    <w:next w:val="874"/>
    <w:uiPriority w:val="39"/>
    <w:qFormat/>
    <w:pPr>
      <w:ind w:left="420"/>
    </w:pPr>
  </w:style>
  <w:style w:type="paragraph" w:styleId="894">
    <w:name w:val="Normal (Web)"/>
    <w:basedOn w:val="874"/>
    <w:link w:val="926"/>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5">
    <w:name w:val="annotation subject"/>
    <w:basedOn w:val="883"/>
    <w:next w:val="883"/>
    <w:link w:val="928"/>
    <w:uiPriority w:val="99"/>
    <w:unhideWhenUsed/>
    <w:qFormat/>
    <w:rPr>
      <w:rFonts w:asciiTheme="minorHAnsi" w:hAnsiTheme="minorHAnsi" w:eastAsiaTheme="minorEastAsia" w:cstheme="minorBidi"/>
      <w:b/>
      <w:bCs/>
      <w:szCs w:val="22"/>
    </w:rPr>
  </w:style>
  <w:style w:type="paragraph" w:styleId="896">
    <w:name w:val="Body Text First Indent 2"/>
    <w:basedOn w:val="885"/>
    <w:next w:val="874"/>
    <w:uiPriority w:val="99"/>
    <w:qFormat/>
    <w:pPr>
      <w:ind w:firstLine="420"/>
    </w:pPr>
    <w:rPr>
      <w:sz w:val="24"/>
    </w:rPr>
  </w:style>
  <w:style w:type="table" w:styleId="897">
    <w:name w:val="Table Grid"/>
    <w:basedOn w:val="87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8">
    <w:name w:val="Strong"/>
    <w:basedOn w:val="878"/>
    <w:uiPriority w:val="22"/>
    <w:qFormat/>
    <w:rPr>
      <w:rFonts w:ascii="Times New Roman" w:hAnsi="Times New Roman" w:eastAsia="宋体" w:cs="Times New Roman"/>
      <w:b/>
    </w:rPr>
  </w:style>
  <w:style w:type="character" w:styleId="899">
    <w:name w:val="FollowedHyperlink"/>
    <w:basedOn w:val="878"/>
    <w:qFormat/>
    <w:rPr>
      <w:color w:val="800080"/>
      <w:u w:val="single"/>
    </w:rPr>
  </w:style>
  <w:style w:type="character" w:styleId="900">
    <w:name w:val="Emphasis"/>
    <w:basedOn w:val="878"/>
    <w:uiPriority w:val="20"/>
    <w:qFormat/>
    <w:rPr>
      <w:i/>
      <w:iCs/>
    </w:rPr>
  </w:style>
  <w:style w:type="character" w:styleId="901">
    <w:name w:val="Hyperlink"/>
    <w:uiPriority w:val="99"/>
    <w:qFormat/>
    <w:rPr>
      <w:color w:val="0000ff"/>
      <w:u w:val="single"/>
    </w:rPr>
  </w:style>
  <w:style w:type="character" w:styleId="902">
    <w:name w:val="annotation reference"/>
    <w:basedOn w:val="878"/>
    <w:uiPriority w:val="99"/>
    <w:qFormat/>
    <w:rPr>
      <w:sz w:val="21"/>
      <w:szCs w:val="21"/>
    </w:rPr>
  </w:style>
  <w:style w:type="paragraph" w:styleId="903" w:customStyle="1">
    <w:name w:val="正文首行缩进 21"/>
    <w:basedOn w:val="904"/>
    <w:qFormat/>
    <w:pPr>
      <w:ind w:left="420" w:firstLine="420"/>
      <w:spacing w:after="120" w:line="480" w:lineRule="exact"/>
    </w:pPr>
    <w:rPr>
      <w:szCs w:val="20"/>
    </w:rPr>
  </w:style>
  <w:style w:type="paragraph" w:styleId="904" w:customStyle="1">
    <w:name w:val="正文文本缩进11"/>
    <w:basedOn w:val="874"/>
    <w:next w:val="874"/>
    <w:qFormat/>
    <w:pPr>
      <w:ind w:firstLine="570"/>
      <w:spacing w:line="360" w:lineRule="auto"/>
    </w:pPr>
    <w:rPr>
      <w:sz w:val="24"/>
    </w:rPr>
  </w:style>
  <w:style w:type="paragraph" w:styleId="905" w:customStyle="1">
    <w:name w:val="Default"/>
    <w:qFormat/>
    <w:pPr>
      <w:widowControl w:val="off"/>
    </w:pPr>
    <w:rPr>
      <w:rFonts w:ascii="宋体" w:cs="宋体" w:hAnsiTheme="minorHAnsi"/>
      <w:color w:val="000000"/>
      <w:sz w:val="24"/>
      <w:szCs w:val="24"/>
    </w:rPr>
  </w:style>
  <w:style w:type="character" w:styleId="906" w:customStyle="1">
    <w:name w:val="页眉 字符"/>
    <w:basedOn w:val="878"/>
    <w:link w:val="890"/>
    <w:uiPriority w:val="99"/>
    <w:qFormat/>
    <w:rPr>
      <w:sz w:val="18"/>
      <w:szCs w:val="18"/>
    </w:rPr>
  </w:style>
  <w:style w:type="character" w:styleId="907" w:customStyle="1">
    <w:name w:val="页脚 字符"/>
    <w:basedOn w:val="878"/>
    <w:link w:val="888"/>
    <w:uiPriority w:val="99"/>
    <w:qFormat/>
    <w:rPr>
      <w:sz w:val="18"/>
      <w:szCs w:val="18"/>
    </w:rPr>
  </w:style>
  <w:style w:type="character" w:styleId="908" w:customStyle="1">
    <w:name w:val="标题 1 字符1"/>
    <w:basedOn w:val="878"/>
    <w:link w:val="875"/>
    <w:uiPriority w:val="9"/>
    <w:qFormat/>
    <w:rPr>
      <w:b/>
      <w:sz w:val="36"/>
      <w:szCs w:val="36"/>
    </w:rPr>
  </w:style>
  <w:style w:type="character" w:styleId="909" w:customStyle="1">
    <w:name w:val="NormalCharacter"/>
    <w:basedOn w:val="878"/>
    <w:qFormat/>
  </w:style>
  <w:style w:type="character" w:styleId="910" w:customStyle="1">
    <w:name w:val="正文文本 字符"/>
    <w:basedOn w:val="878"/>
    <w:link w:val="884"/>
    <w:qFormat/>
    <w:rPr>
      <w:rFonts w:ascii="宋体" w:hAnsi="宋体" w:eastAsia="宋体" w:cs="Times New Roman"/>
      <w:sz w:val="24"/>
      <w:szCs w:val="24"/>
    </w:rPr>
  </w:style>
  <w:style w:type="character" w:styleId="911" w:customStyle="1">
    <w:name w:val="标题 2 字符1"/>
    <w:basedOn w:val="878"/>
    <w:link w:val="876"/>
    <w:uiPriority w:val="9"/>
    <w:semiHidden/>
    <w:qFormat/>
    <w:rPr>
      <w:rFonts w:asciiTheme="majorHAnsi" w:hAnsiTheme="majorHAnsi" w:eastAsiaTheme="majorEastAsia" w:cstheme="majorBidi"/>
      <w:b/>
      <w:bCs/>
      <w:sz w:val="32"/>
      <w:szCs w:val="32"/>
    </w:rPr>
  </w:style>
  <w:style w:type="character" w:styleId="912" w:customStyle="1">
    <w:name w:val="纯文本 字符"/>
    <w:basedOn w:val="878"/>
    <w:link w:val="886"/>
    <w:qFormat/>
    <w:rPr>
      <w:rFonts w:ascii="宋体" w:hAnsi="Courier New" w:eastAsia="宋体" w:cs="Times New Roman"/>
      <w:szCs w:val="20"/>
    </w:rPr>
  </w:style>
  <w:style w:type="paragraph" w:styleId="913">
    <w:name w:val="List Paragraph"/>
    <w:basedOn w:val="874"/>
    <w:link w:val="918"/>
    <w:uiPriority w:val="34"/>
    <w:qFormat/>
    <w:pPr>
      <w:ind w:firstLine="420"/>
    </w:pPr>
  </w:style>
  <w:style w:type="character" w:styleId="914" w:customStyle="1">
    <w:name w:val="批注文字 Char"/>
    <w:basedOn w:val="878"/>
    <w:uiPriority w:val="99"/>
    <w:qFormat/>
  </w:style>
  <w:style w:type="character" w:styleId="915" w:customStyle="1">
    <w:name w:val="批注文字 字符"/>
    <w:link w:val="883"/>
    <w:uiPriority w:val="99"/>
    <w:qFormat/>
    <w:rPr>
      <w:rFonts w:ascii="Times New Roman" w:hAnsi="Times New Roman" w:eastAsia="宋体" w:cs="Times New Roman"/>
      <w:szCs w:val="24"/>
    </w:rPr>
  </w:style>
  <w:style w:type="character" w:styleId="916" w:customStyle="1">
    <w:name w:val="批注框文本 字符"/>
    <w:basedOn w:val="878"/>
    <w:link w:val="887"/>
    <w:uiPriority w:val="99"/>
    <w:semiHidden/>
    <w:qFormat/>
    <w:rPr>
      <w:sz w:val="18"/>
      <w:szCs w:val="18"/>
    </w:rPr>
  </w:style>
  <w:style w:type="paragraph" w:styleId="917" w:customStyle="1">
    <w:name w:val="图例"/>
    <w:basedOn w:val="874"/>
    <w:qFormat/>
    <w:pPr>
      <w:jc w:val="center"/>
      <w:spacing w:before="120" w:after="120" w:line="360" w:lineRule="auto"/>
    </w:pPr>
    <w:rPr>
      <w:rFonts w:ascii="Times New Roman" w:hAnsi="Times New Roman" w:eastAsia="仿宋_GB2312" w:cs="Times New Roman"/>
      <w:b/>
      <w:sz w:val="24"/>
      <w:szCs w:val="20"/>
    </w:rPr>
  </w:style>
  <w:style w:type="character" w:styleId="918" w:customStyle="1">
    <w:name w:val="列表段落 字符1"/>
    <w:link w:val="913"/>
    <w:uiPriority w:val="34"/>
    <w:qFormat/>
  </w:style>
  <w:style w:type="character" w:styleId="919" w:customStyle="1">
    <w:name w:val="标题 3 字符"/>
    <w:basedOn w:val="878"/>
    <w:link w:val="877"/>
    <w:uiPriority w:val="9"/>
    <w:semiHidden/>
    <w:qFormat/>
    <w:rPr>
      <w:b/>
      <w:bCs/>
      <w:sz w:val="32"/>
      <w:szCs w:val="32"/>
    </w:rPr>
  </w:style>
  <w:style w:type="character" w:styleId="920" w:customStyle="1">
    <w:name w:val="正文缩进 字符"/>
    <w:link w:val="881"/>
    <w:uiPriority w:val="99"/>
    <w:qFormat/>
    <w:rPr>
      <w:rFonts w:ascii="宋体" w:hAnsi="Times New Roman" w:eastAsia="宋体" w:cs="Times New Roman"/>
      <w:sz w:val="24"/>
      <w:szCs w:val="24"/>
    </w:rPr>
  </w:style>
  <w:style w:type="paragraph" w:styleId="921" w:customStyle="1">
    <w:name w:val="Table Paragraph"/>
    <w:basedOn w:val="874"/>
    <w:uiPriority w:val="1"/>
    <w:qFormat/>
    <w:pPr>
      <w:jc w:val="left"/>
    </w:pPr>
    <w:rPr>
      <w:rFonts w:ascii="宋体" w:hAnsi="宋体" w:eastAsia="宋体" w:cs="宋体"/>
      <w:sz w:val="22"/>
      <w:lang w:eastAsia="en-US"/>
    </w:rPr>
  </w:style>
  <w:style w:type="paragraph" w:styleId="922" w:customStyle="1">
    <w:name w:val="179"/>
    <w:basedOn w:val="874"/>
    <w:qFormat/>
    <w:pPr>
      <w:ind w:firstLine="420"/>
    </w:pPr>
    <w:rPr>
      <w:rFonts w:ascii="Calibri" w:hAnsi="Calibri" w:eastAsia="宋体" w:cs="Times New Roman"/>
    </w:rPr>
  </w:style>
  <w:style w:type="paragraph" w:styleId="923" w:customStyle="1">
    <w:name w:val="成文日期"/>
    <w:basedOn w:val="874"/>
    <w:link w:val="924"/>
    <w:qFormat/>
    <w:pPr>
      <w:ind w:right="400" w:firstLine="200"/>
      <w:jc w:val="right"/>
      <w:spacing w:line="570" w:lineRule="exact"/>
    </w:pPr>
    <w:rPr>
      <w:rFonts w:ascii="仿宋_GB2312" w:hAnsi="Times New Roman" w:eastAsia="仿宋_GB2312" w:cs="Times New Roman"/>
      <w:sz w:val="32"/>
      <w:szCs w:val="20"/>
    </w:rPr>
  </w:style>
  <w:style w:type="character" w:styleId="924" w:customStyle="1">
    <w:name w:val="成文日期 Char"/>
    <w:link w:val="923"/>
    <w:qFormat/>
    <w:rPr>
      <w:rFonts w:ascii="仿宋_GB2312" w:hAnsi="Times New Roman" w:eastAsia="仿宋_GB2312" w:cs="Times New Roman"/>
      <w:sz w:val="32"/>
      <w:szCs w:val="20"/>
    </w:rPr>
  </w:style>
  <w:style w:type="paragraph" w:styleId="925" w:customStyle="1">
    <w:name w:val="Plain Text1"/>
    <w:next w:val="892"/>
    <w:qFormat/>
    <w:pPr>
      <w:jc w:val="both"/>
      <w:widowControl w:val="off"/>
    </w:pPr>
    <w:rPr>
      <w:rFonts w:ascii="宋体" w:hAnsi="宋体" w:eastAsia="楷体_GB2312"/>
      <w:sz w:val="26"/>
      <w:szCs w:val="22"/>
    </w:rPr>
  </w:style>
  <w:style w:type="character" w:styleId="926" w:customStyle="1">
    <w:name w:val="普通(网站) 字符1"/>
    <w:link w:val="894"/>
    <w:qFormat/>
    <w:rPr>
      <w:rFonts w:ascii="Arial Unicode MS" w:hAnsi="Arial Unicode MS" w:eastAsia="Arial Unicode MS" w:cs="Arial Unicode MS"/>
      <w:sz w:val="24"/>
      <w:szCs w:val="24"/>
    </w:rPr>
  </w:style>
  <w:style w:type="character" w:styleId="927" w:customStyle="1">
    <w:name w:val="文档结构图 字符"/>
    <w:basedOn w:val="878"/>
    <w:link w:val="882"/>
    <w:uiPriority w:val="99"/>
    <w:semiHidden/>
    <w:qFormat/>
    <w:rPr>
      <w:rFonts w:ascii="宋体" w:eastAsia="宋体"/>
      <w:sz w:val="18"/>
      <w:szCs w:val="18"/>
    </w:rPr>
  </w:style>
  <w:style w:type="character" w:styleId="928" w:customStyle="1">
    <w:name w:val="批注主题 字符"/>
    <w:basedOn w:val="915"/>
    <w:link w:val="895"/>
    <w:uiPriority w:val="99"/>
    <w:semiHidden/>
    <w:qFormat/>
    <w:rPr>
      <w:rFonts w:ascii="Times New Roman" w:hAnsi="Times New Roman" w:eastAsia="宋体" w:cs="Times New Roman"/>
      <w:b/>
      <w:bCs/>
      <w:szCs w:val="24"/>
    </w:rPr>
  </w:style>
  <w:style w:type="character" w:styleId="929" w:customStyle="1">
    <w:name w:val="正文缩进 Char1"/>
    <w:uiPriority w:val="99"/>
    <w:qFormat/>
    <w:rPr>
      <w:rFonts w:ascii="宋体" w:eastAsia="宋体"/>
      <w:sz w:val="24"/>
      <w:szCs w:val="24"/>
      <w:lang w:val="en-US" w:eastAsia="zh-CN" w:bidi="ar-SA"/>
    </w:rPr>
  </w:style>
  <w:style w:type="paragraph" w:styleId="930" w:customStyle="1">
    <w:name w:val="列表段落1"/>
    <w:basedOn w:val="874"/>
    <w:qFormat/>
    <w:pPr>
      <w:ind w:firstLine="420"/>
      <w:jc w:val="left"/>
    </w:pPr>
    <w:rPr>
      <w:rFonts w:ascii="Calibri" w:hAnsi="Calibri" w:eastAsia="宋体" w:cs="Times New Roman"/>
      <w:sz w:val="20"/>
      <w:szCs w:val="20"/>
    </w:rPr>
  </w:style>
  <w:style w:type="paragraph" w:styleId="931" w:customStyle="1">
    <w:name w:val="p0"/>
    <w:basedOn w:val="874"/>
    <w:qFormat/>
    <w:pPr>
      <w:widowControl/>
    </w:pPr>
    <w:rPr>
      <w:rFonts w:ascii="Calibri" w:hAnsi="Calibri" w:eastAsia="宋体" w:cs="Times New Roman"/>
      <w:szCs w:val="24"/>
    </w:rPr>
  </w:style>
  <w:style w:type="character" w:styleId="932" w:customStyle="1">
    <w:name w:val="标题 2 字符"/>
    <w:qFormat/>
    <w:rPr>
      <w:rFonts w:ascii="Arial" w:hAnsi="Arial" w:eastAsia="黑体"/>
      <w:b/>
      <w:sz w:val="30"/>
      <w:lang w:val="en-US" w:eastAsia="zh-CN" w:bidi="ar-SA"/>
    </w:rPr>
  </w:style>
  <w:style w:type="character" w:styleId="933" w:customStyle="1">
    <w:name w:val="列表段落 字符"/>
    <w:link w:val="934"/>
    <w:uiPriority w:val="34"/>
    <w:qFormat/>
    <w:rPr>
      <w:rFonts w:ascii="Calibri" w:hAnsi="Calibri" w:eastAsia="宋体"/>
      <w:sz w:val="21"/>
      <w:szCs w:val="22"/>
      <w:lang w:val="en-US" w:eastAsia="zh-CN" w:bidi="ar-SA"/>
    </w:rPr>
  </w:style>
  <w:style w:type="paragraph" w:styleId="934" w:customStyle="1">
    <w:name w:val="_Style 50"/>
    <w:basedOn w:val="874"/>
    <w:next w:val="913"/>
    <w:link w:val="933"/>
    <w:uiPriority w:val="34"/>
    <w:qFormat/>
    <w:pPr>
      <w:ind w:firstLine="420"/>
    </w:pPr>
    <w:rPr>
      <w:rFonts w:ascii="Calibri" w:hAnsi="Calibri" w:eastAsia="宋体"/>
    </w:rPr>
  </w:style>
  <w:style w:type="character" w:styleId="935" w:customStyle="1">
    <w:name w:val="批注主题 Char1"/>
    <w:uiPriority w:val="99"/>
    <w:semiHidden/>
    <w:qFormat/>
    <w:rPr>
      <w:b/>
      <w:bCs/>
      <w:sz w:val="21"/>
      <w:szCs w:val="24"/>
    </w:rPr>
  </w:style>
  <w:style w:type="character" w:styleId="936" w:customStyle="1">
    <w:name w:val="纯文本 字符2"/>
    <w:qFormat/>
    <w:rPr>
      <w:rFonts w:hint="eastAsia" w:ascii="宋体" w:hAnsi="Courier New" w:eastAsia="宋体" w:cs="宋体"/>
      <w:sz w:val="21"/>
    </w:rPr>
  </w:style>
  <w:style w:type="character" w:styleId="937" w:customStyle="1">
    <w:name w:val="普通(网站) 字符"/>
    <w:uiPriority w:val="99"/>
    <w:qFormat/>
    <w:rPr>
      <w:rFonts w:ascii="宋体" w:hAnsi="宋体" w:cs="宋体"/>
      <w:sz w:val="24"/>
      <w:szCs w:val="24"/>
    </w:rPr>
  </w:style>
  <w:style w:type="character" w:styleId="938" w:customStyle="1">
    <w:name w:val="标题 1 字符"/>
    <w:qFormat/>
    <w:rPr>
      <w:rFonts w:ascii="宋体"/>
      <w:b/>
      <w:sz w:val="32"/>
    </w:rPr>
  </w:style>
  <w:style w:type="paragraph" w:styleId="939" w:customStyle="1">
    <w:name w:val="修订1"/>
    <w:hidden/>
    <w:uiPriority w:val="99"/>
    <w:unhideWhenUsed/>
    <w:qFormat/>
    <w:rPr>
      <w:rFonts w:asciiTheme="minorHAnsi" w:hAnsiTheme="minorHAnsi" w:eastAsiaTheme="minorEastAsia" w:cstheme="minorBidi"/>
      <w:sz w:val="21"/>
      <w:szCs w:val="22"/>
    </w:rPr>
  </w:style>
  <w:style w:type="paragraph" w:styleId="940" w:customStyle="1">
    <w:name w:val="标题 21"/>
    <w:basedOn w:val="874"/>
    <w:next w:val="874"/>
    <w:qFormat/>
    <w:pPr>
      <w:jc w:val="center"/>
      <w:keepLines/>
      <w:keepNext/>
      <w:spacing w:before="260" w:after="260" w:line="416" w:lineRule="auto"/>
      <w:outlineLvl w:val="1"/>
    </w:pPr>
    <w:rPr>
      <w:rFonts w:ascii="幼圆" w:hAnsi="Arial" w:eastAsia="楷体_GB2312"/>
      <w:b/>
      <w:sz w:val="44"/>
      <w:szCs w:val="20"/>
    </w:rPr>
  </w:style>
  <w:style w:type="paragraph" w:styleId="941" w:customStyle="1">
    <w:name w:val="UserStyle_80"/>
    <w:basedOn w:val="874"/>
    <w:next w:val="874"/>
    <w:qFormat/>
    <w:pPr>
      <w:ind w:firstLine="420"/>
      <w:widowControl/>
    </w:pPr>
    <w:rPr>
      <w:rFonts w:ascii="Times New Roman" w:hAnsi="Times New Roman" w:eastAsia="宋体" w:cs="Times New Roman"/>
      <w:sz w:val="24"/>
      <w:szCs w:val="20"/>
    </w:rPr>
  </w:style>
  <w:style w:type="character" w:styleId="942" w:customStyle="1">
    <w:name w:val="Heading 3 Char"/>
    <w:basedOn w:val="878"/>
    <w:uiPriority w:val="9"/>
    <w:qFormat/>
    <w:rPr>
      <w:rFonts w:ascii="Arial" w:hAnsi="Arial" w:eastAsia="Arial" w:cs="Arial"/>
      <w:sz w:val="30"/>
      <w:szCs w:val="30"/>
    </w:rPr>
  </w:style>
  <w:style w:type="paragraph" w:styleId="943" w:customStyle="1">
    <w:name w:val="**"/>
    <w:basedOn w:val="876"/>
    <w:qFormat/>
    <w:pPr>
      <w:spacing w:before="120" w:after="120" w:line="320" w:lineRule="exact"/>
      <w:tabs>
        <w:tab w:val="left" w:pos="900" w:leader="none"/>
      </w:tabs>
    </w:pPr>
    <w:rPr>
      <w:rFonts w:ascii="Arial" w:hAnsi="Arial" w:eastAsia="黑体"/>
      <w:sz w:val="28"/>
      <w:szCs w:val="28"/>
      <w:lang w:val="en-GB"/>
    </w:rPr>
  </w:style>
  <w:style w:type="paragraph" w:styleId="944" w:customStyle="1">
    <w:name w:val="表格"/>
    <w:basedOn w:val="874"/>
    <w:qFormat/>
    <w:pPr>
      <w:jc w:val="center"/>
    </w:pPr>
    <w:rPr>
      <w:rFonts w:ascii="Times New Roman" w:hAnsi="Times New Roman" w:cs="Times New Roman"/>
      <w:szCs w:val="24"/>
    </w:rPr>
  </w:style>
  <w:style w:type="paragraph" w:styleId="945" w:customStyle="1">
    <w:name w:val="文档结构图1"/>
    <w:qFormat/>
    <w:pPr>
      <w:jc w:val="both"/>
      <w:shd w:val="clear" w:color="auto" w:fill="000080"/>
      <w:widowControl w:val="off"/>
    </w:pPr>
    <w:rPr>
      <w:sz w:val="21"/>
    </w:rPr>
  </w:style>
  <w:style w:type="paragraph" w:styleId="946" w:customStyle="1">
    <w:name w:val="正文文本1"/>
    <w:basedOn w:val="874"/>
    <w:qFormat/>
    <w:pPr>
      <w:spacing w:after="120"/>
    </w:pPr>
  </w:style>
  <w:style w:type="paragraph" w:styleId="947" w:customStyle="1">
    <w:name w:val="pt-ad"/>
    <w:basedOn w:val="874"/>
    <w:qFormat/>
    <w:pPr>
      <w:jc w:val="left"/>
      <w:spacing w:before="100" w:beforeAutospacing="1" w:after="100" w:afterAutospacing="1"/>
      <w:widowControl/>
    </w:pPr>
    <w:rPr>
      <w:rFonts w:ascii="宋体" w:hAnsi="宋体" w:eastAsia="宋体" w:cs="宋体"/>
      <w:sz w:val="24"/>
    </w:rPr>
  </w:style>
  <w:style w:type="character" w:styleId="948" w:customStyle="1">
    <w:name w:val="pt-a0-000020"/>
    <w:basedOn w:val="878"/>
    <w:qFormat/>
  </w:style>
  <w:style w:type="paragraph" w:styleId="949" w:customStyle="1">
    <w:name w:val="pt-a-000025"/>
    <w:basedOn w:val="874"/>
    <w:qFormat/>
    <w:pPr>
      <w:jc w:val="left"/>
      <w:spacing w:before="100" w:beforeAutospacing="1" w:after="100" w:afterAutospacing="1"/>
      <w:widowControl/>
    </w:pPr>
    <w:rPr>
      <w:rFonts w:ascii="宋体" w:hAnsi="宋体" w:eastAsia="宋体" w:cs="宋体"/>
      <w:sz w:val="24"/>
    </w:rPr>
  </w:style>
  <w:style w:type="character" w:styleId="950" w:customStyle="1">
    <w:name w:val="pt-a0-000004"/>
    <w:basedOn w:val="878"/>
    <w:qFormat/>
  </w:style>
  <w:style w:type="character" w:styleId="951" w:customStyle="1">
    <w:name w:val="pt-a0-000005"/>
    <w:basedOn w:val="878"/>
    <w:qFormat/>
  </w:style>
  <w:style w:type="paragraph" w:styleId="952" w:customStyle="1">
    <w:name w:val="Table Text"/>
    <w:basedOn w:val="874"/>
    <w:qFormat/>
    <w:pPr>
      <w:jc w:val="left"/>
    </w:pPr>
    <w:rPr>
      <w:rFonts w:hint="eastAsia" w:ascii="宋体" w:hAnsi="宋体" w:eastAsia="宋体" w:cs="Times New Roman"/>
      <w:color w:val="000000"/>
      <w:sz w:val="26"/>
      <w:szCs w:val="26"/>
    </w:rPr>
  </w:style>
  <w:style w:type="paragraph" w:styleId="953" w:customStyle="1">
    <w:name w:val="Body text|1"/>
    <w:basedOn w:val="874"/>
    <w:qFormat/>
    <w:pPr>
      <w:ind w:firstLine="400"/>
      <w:spacing w:line="391" w:lineRule="auto"/>
    </w:pPr>
    <w:rPr>
      <w:rFonts w:ascii="宋体" w:hAnsi="宋体" w:cs="宋体"/>
      <w:sz w:val="20"/>
      <w:lang w:val="zh-TW" w:eastAsia="zh-TW" w:bidi="zh-TW"/>
    </w:rPr>
  </w:style>
  <w:style w:type="paragraph" w:styleId="954" w:customStyle="1">
    <w:name w:val="修订2"/>
    <w:hidden/>
    <w:uiPriority w:val="99"/>
    <w:unhideWhenUsed/>
    <w:qFormat/>
    <w:rPr>
      <w:rFonts w:asciiTheme="minorHAnsi" w:hAnsiTheme="minorHAnsi" w:eastAsiaTheme="minorEastAsia" w:cstheme="minorBidi"/>
      <w:sz w:val="21"/>
      <w:szCs w:val="22"/>
    </w:rPr>
  </w:style>
  <w:style w:type="paragraph" w:styleId="955" w:customStyle="1">
    <w:name w:val="null3"/>
    <w:qFormat/>
    <w:rPr>
      <w:rFonts w:hint="eastAsia" w:ascii="Calibri" w:hAnsi="Calibri"/>
    </w:rPr>
  </w:style>
  <w:style w:type="paragraph" w:styleId="956" w:customStyle="1">
    <w:name w:val="+正文"/>
    <w:basedOn w:val="874"/>
    <w:qFormat/>
    <w:pPr>
      <w:ind w:firstLine="200"/>
      <w:spacing w:line="360" w:lineRule="auto"/>
    </w:pPr>
    <w:rPr>
      <w:sz w:val="24"/>
    </w:rPr>
  </w:style>
  <w:style w:type="paragraph" w:styleId="957" w:customStyle="1">
    <w:name w:val="正文 A"/>
    <w:qFormat/>
    <w:pPr>
      <w:jc w:val="both"/>
      <w:widowControl w:val="off"/>
    </w:pPr>
    <w:rPr>
      <w:rFonts w:eastAsia="Times New Roman"/>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C41B-E1ED-4597-9366-0D59C71C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762</cp:revision>
  <dcterms:created xsi:type="dcterms:W3CDTF">2024-01-01T02:41:00Z</dcterms:created>
  <dcterms:modified xsi:type="dcterms:W3CDTF">2026-07-09T04:04:45Z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DDFF7EB67F604F008154390F8B00D744_13</vt:lpwstr>
  </property>
  <property fmtid="{D5CDD505-2E9C-101B-9397-08002B2CF9AE}" pid="4" name="KSOTemplateDocerSaveRecord">
    <vt:lpwstr>eyJoZGlkIjoiZDdjM2M1NmFlODg4YmJmM2M4NzlhNzYxZTFkYWU4YzkiLCJ1c2VySWQiOiI1NDcwNzYxNTYifQ==</vt:lpwstr>
  </property>
</Properties>
</file>